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A092" w14:textId="19943D01" w:rsidR="00F6433D" w:rsidRPr="007361FC" w:rsidRDefault="004E6B4F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</w:pPr>
      <w:r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</w:r>
      <w:bookmarkStart w:id="0" w:name="_GoBack"/>
      <w:bookmarkEnd w:id="0"/>
      <w:r w:rsidR="00F6433D"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 xml:space="preserve">               ОДОБРЯВАМ,       </w:t>
      </w:r>
      <w:r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>(П)</w:t>
      </w:r>
      <w:r w:rsidR="00F6433D"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 xml:space="preserve">    </w:t>
      </w:r>
    </w:p>
    <w:p w14:paraId="21D5CCB8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</w:r>
    </w:p>
    <w:p w14:paraId="221B73DB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  <w:t xml:space="preserve">      </w:t>
      </w:r>
      <w:r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</w:r>
      <w:r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</w:r>
      <w:r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  <w:t>ГЕОРГИ димитров МИЛЧИН</w:t>
      </w:r>
    </w:p>
    <w:p w14:paraId="12385734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aps/>
          <w:color w:val="000000"/>
          <w:sz w:val="20"/>
          <w:szCs w:val="24"/>
          <w:lang w:val="bg-BG" w:eastAsia="bg-BG"/>
        </w:rPr>
        <w:tab/>
        <w:t xml:space="preserve">                                 главен секретар на иа гит</w:t>
      </w:r>
    </w:p>
    <w:p w14:paraId="167613AD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</w:pPr>
      <w:r w:rsidRPr="007361FC"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  <w:tab/>
      </w:r>
      <w:r w:rsidRPr="007361FC"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  <w:tab/>
      </w:r>
      <w:r w:rsidRPr="007361FC"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  <w:tab/>
      </w:r>
      <w:r w:rsidRPr="007361FC"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  <w:tab/>
      </w:r>
      <w:r w:rsidRPr="007361FC"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  <w:tab/>
      </w:r>
      <w:r w:rsidRPr="007361FC">
        <w:rPr>
          <w:rFonts w:ascii="Verdana" w:eastAsia="Arial Unicode MS" w:hAnsi="Verdana" w:cs="Arial Unicode MS"/>
          <w:caps/>
          <w:color w:val="000000"/>
          <w:sz w:val="16"/>
          <w:szCs w:val="16"/>
          <w:lang w:val="bg-BG" w:eastAsia="bg-BG"/>
        </w:rPr>
        <w:tab/>
        <w:t>(възложител съгл. Заповед № 3-0682/11.07.2016 г.)</w:t>
      </w:r>
    </w:p>
    <w:p w14:paraId="4ADD86A6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2F836DFD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601F5B06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2DF3E666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00DA9C25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b/>
          <w:caps/>
          <w:color w:val="000000"/>
          <w:sz w:val="40"/>
          <w:szCs w:val="40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aps/>
          <w:color w:val="000000"/>
          <w:sz w:val="40"/>
          <w:szCs w:val="40"/>
          <w:lang w:val="bg-BG" w:eastAsia="bg-BG"/>
        </w:rPr>
        <w:t xml:space="preserve"> ДОКУМЕНТАЦИЯ</w:t>
      </w:r>
    </w:p>
    <w:p w14:paraId="5DA4D6AF" w14:textId="77777777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2CD99FA8" w14:textId="1F7C9EBE" w:rsidR="00F6433D" w:rsidRPr="007361FC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  <w:t xml:space="preserve">ЗА УЧАСТИЕ ЗА ВЪЗЛАГАНЕ НА ОБЩЕСТВЕНА ПОРЪЧКА С ПРЕДМЕТ: </w:t>
      </w:r>
    </w:p>
    <w:p w14:paraId="1F0962DA" w14:textId="5C79B3CC" w:rsidR="00F6433D" w:rsidRPr="007361FC" w:rsidRDefault="00F6433D" w:rsidP="00F6433D">
      <w:pPr>
        <w:shd w:val="clear" w:color="auto" w:fill="FFFFFF"/>
        <w:spacing w:after="0" w:line="240" w:lineRule="auto"/>
        <w:jc w:val="both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“ПРОВЕЖДАНЕ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</w:t>
      </w:r>
    </w:p>
    <w:p w14:paraId="4621F6F3" w14:textId="77777777" w:rsidR="00F6433D" w:rsidRPr="007361FC" w:rsidRDefault="00F6433D" w:rsidP="00F6433D">
      <w:pPr>
        <w:shd w:val="clear" w:color="auto" w:fill="FFFFFF"/>
        <w:spacing w:after="0" w:line="240" w:lineRule="auto"/>
        <w:jc w:val="right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200B9322" w14:textId="77777777" w:rsidR="00F6433D" w:rsidRPr="007361FC" w:rsidRDefault="00F6433D" w:rsidP="00F6433D">
      <w:pPr>
        <w:shd w:val="clear" w:color="auto" w:fill="FFFFFF"/>
        <w:spacing w:after="0" w:line="240" w:lineRule="auto"/>
        <w:jc w:val="right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7718446F" w14:textId="77777777" w:rsidR="00F6433D" w:rsidRPr="007361FC" w:rsidRDefault="00F6433D" w:rsidP="00F6433D">
      <w:pPr>
        <w:shd w:val="clear" w:color="auto" w:fill="FFFFFF"/>
        <w:spacing w:after="0" w:line="240" w:lineRule="auto"/>
        <w:jc w:val="right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</w:p>
    <w:p w14:paraId="7906424B" w14:textId="77777777" w:rsidR="00F6433D" w:rsidRPr="007361FC" w:rsidRDefault="00F6433D" w:rsidP="00F6433D">
      <w:pPr>
        <w:shd w:val="clear" w:color="auto" w:fill="FFFFFF"/>
        <w:tabs>
          <w:tab w:val="left" w:pos="2910"/>
        </w:tabs>
        <w:spacing w:after="0" w:line="240" w:lineRule="auto"/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caps/>
          <w:color w:val="000000"/>
          <w:sz w:val="20"/>
          <w:szCs w:val="24"/>
          <w:lang w:val="bg-BG" w:eastAsia="bg-BG"/>
        </w:rPr>
        <w:tab/>
      </w:r>
    </w:p>
    <w:p w14:paraId="002A2DB6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6D285956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3FF81741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2BA0E6C4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56C1B1FC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5FD60702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30D7B83C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5EC3ADD6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13F0D4FE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1927DD7B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29687CEB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288D16EB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47B4FD27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05609B76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6638AC9F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274336CA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5899B3DB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1B95B58C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43F374E6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6DD86296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214AF5D4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color w:val="000000"/>
          <w:sz w:val="20"/>
          <w:szCs w:val="24"/>
          <w:lang w:val="bg-BG" w:eastAsia="bg-BG"/>
        </w:rPr>
      </w:pPr>
    </w:p>
    <w:p w14:paraId="59627F4B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ГР. СОФИЯ, 2016 Г.</w:t>
      </w:r>
    </w:p>
    <w:p w14:paraId="53C577B1" w14:textId="77777777" w:rsidR="00F6433D" w:rsidRPr="007361FC" w:rsidRDefault="00F6433D" w:rsidP="00F6433D">
      <w:pPr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598DAB8C" w14:textId="7BA58631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СЪДЪРЖАНИЕ:</w:t>
      </w:r>
    </w:p>
    <w:p w14:paraId="2A2C2EB9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2AFB096E" w14:textId="495921B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I. ОСНОВНИ ПОЛОЖЕНИЯ</w:t>
      </w:r>
    </w:p>
    <w:p w14:paraId="7C09363C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3873B0F9" w14:textId="649D2328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II. КРИТЕРИЙ ЗА ВЪЗЛАГАНЕ НА ПОРЪЧКАТА</w:t>
      </w:r>
    </w:p>
    <w:p w14:paraId="0872A37F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752341B8" w14:textId="7BAD12FF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III. ИЗИСКВАНИЯ КЪМ УЧАСТНИЦИТЕ В ПРОЦЕДУРАТА</w:t>
      </w:r>
    </w:p>
    <w:p w14:paraId="30F6F0D1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5F5FDCF9" w14:textId="0503E64B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IV. КРИТЕРИИ ЗА ПОДБОР</w:t>
      </w:r>
    </w:p>
    <w:p w14:paraId="0C8145D0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598601E7" w14:textId="651F42D6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V. ПОДГОТОВКА И СЪДЪРЖАНИЕ НА ОФЕРТИТЕ</w:t>
      </w:r>
    </w:p>
    <w:p w14:paraId="566005C4" w14:textId="77777777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</w:p>
    <w:p w14:paraId="6D049D9B" w14:textId="5F3638CC" w:rsidR="00F6433D" w:rsidRPr="007361FC" w:rsidRDefault="00F6433D" w:rsidP="00F6433D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</w:pPr>
      <w:r w:rsidRPr="007361FC">
        <w:rPr>
          <w:rFonts w:ascii="Verdana" w:eastAsia="Arial Unicode MS" w:hAnsi="Verdana" w:cs="Arial Unicode MS"/>
          <w:b/>
          <w:color w:val="000000"/>
          <w:sz w:val="20"/>
          <w:szCs w:val="24"/>
          <w:lang w:val="bg-BG" w:eastAsia="bg-BG"/>
        </w:rPr>
        <w:t>VI. ПРЕДСТАВЯНЕ НА ОФЕРТИТЕ</w:t>
      </w:r>
    </w:p>
    <w:p w14:paraId="0A1E113D" w14:textId="64A1B1BB" w:rsidR="00F6433D" w:rsidRPr="007361FC" w:rsidRDefault="00F6433D" w:rsidP="00F6433D">
      <w:pPr>
        <w:rPr>
          <w:rFonts w:ascii="Verdana" w:hAnsi="Verdana"/>
          <w:sz w:val="20"/>
          <w:szCs w:val="20"/>
          <w:lang w:val="bg-BG"/>
        </w:rPr>
      </w:pPr>
    </w:p>
    <w:p w14:paraId="3E88022A" w14:textId="77777777" w:rsidR="00F6433D" w:rsidRPr="007361FC" w:rsidRDefault="00F6433D" w:rsidP="00F6433D">
      <w:pPr>
        <w:rPr>
          <w:rFonts w:ascii="Verdana" w:hAnsi="Verdana"/>
          <w:sz w:val="20"/>
          <w:szCs w:val="20"/>
          <w:lang w:val="bg-BG"/>
        </w:rPr>
      </w:pPr>
      <w:r w:rsidRPr="007361FC">
        <w:rPr>
          <w:rFonts w:ascii="Verdana" w:hAnsi="Verdana"/>
          <w:sz w:val="20"/>
          <w:szCs w:val="20"/>
          <w:lang w:val="bg-BG"/>
        </w:rPr>
        <w:br w:type="page"/>
      </w:r>
    </w:p>
    <w:p w14:paraId="02C7D729" w14:textId="77777777" w:rsidR="00F6433D" w:rsidRPr="007361FC" w:rsidRDefault="00F6433D" w:rsidP="00F6433D">
      <w:pPr>
        <w:numPr>
          <w:ilvl w:val="0"/>
          <w:numId w:val="26"/>
        </w:numPr>
        <w:ind w:hanging="436"/>
        <w:contextualSpacing/>
        <w:outlineLvl w:val="0"/>
        <w:rPr>
          <w:rFonts w:ascii="Verdana" w:hAnsi="Verdana" w:cs="Times New Roman"/>
          <w:b/>
          <w:sz w:val="20"/>
          <w:szCs w:val="20"/>
          <w:lang w:val="bg-BG"/>
        </w:rPr>
      </w:pPr>
      <w:bookmarkStart w:id="1" w:name="_Toc459592805"/>
      <w:r w:rsidRPr="007361FC">
        <w:rPr>
          <w:rFonts w:ascii="Verdana" w:hAnsi="Verdana" w:cs="Times New Roman"/>
          <w:b/>
          <w:sz w:val="20"/>
          <w:szCs w:val="20"/>
          <w:lang w:val="bg-BG"/>
        </w:rPr>
        <w:lastRenderedPageBreak/>
        <w:t>ОСНОВНИ ПОЛОЖЕНИЯ</w:t>
      </w:r>
      <w:bookmarkEnd w:id="1"/>
    </w:p>
    <w:p w14:paraId="4795E176" w14:textId="0846F958" w:rsidR="00F6433D" w:rsidRPr="007361FC" w:rsidRDefault="00F6433D" w:rsidP="00F6433D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x-none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x-none"/>
        </w:rPr>
        <w:tab/>
        <w:t xml:space="preserve">Във връзка с чл. 31, ал. 1 от Закона за обществените поръчки, Изпълнителна агенция „Главна инспекция по труда“ предоставя на участниците в обществена поръчка с предмет </w:t>
      </w:r>
      <w:r w:rsidR="002E7BFA" w:rsidRPr="007361FC">
        <w:rPr>
          <w:rFonts w:ascii="Verdana" w:eastAsia="Times New Roman" w:hAnsi="Verdana" w:cs="Times New Roman"/>
          <w:sz w:val="20"/>
          <w:szCs w:val="20"/>
          <w:lang w:val="bg-BG" w:eastAsia="x-none"/>
        </w:rPr>
        <w:t>„</w:t>
      </w:r>
      <w:r w:rsidR="002E7BFA" w:rsidRPr="007361FC">
        <w:rPr>
          <w:rFonts w:ascii="Verdana" w:eastAsia="Times New Roman" w:hAnsi="Verdana" w:cs="Times New Roman"/>
          <w:b/>
          <w:sz w:val="20"/>
          <w:szCs w:val="20"/>
          <w:lang w:val="bg-BG" w:eastAsia="x-none"/>
        </w:rPr>
        <w:t>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България“</w:t>
      </w:r>
      <w:r w:rsidRPr="007361FC">
        <w:rPr>
          <w:rFonts w:ascii="Verdana" w:eastAsia="Times New Roman" w:hAnsi="Verdana" w:cs="Times New Roman"/>
          <w:b/>
          <w:sz w:val="20"/>
          <w:szCs w:val="20"/>
          <w:lang w:val="bg-BG" w:eastAsia="x-none"/>
        </w:rPr>
        <w:t xml:space="preserve"> 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x-none"/>
        </w:rPr>
        <w:t>указания за подготовка на офертите и приложените образци на документи в обществената поръчка.</w:t>
      </w:r>
    </w:p>
    <w:p w14:paraId="5BF75418" w14:textId="78F9713F" w:rsidR="00F6433D" w:rsidRPr="007361FC" w:rsidRDefault="00F6433D" w:rsidP="00F6433D">
      <w:pPr>
        <w:numPr>
          <w:ilvl w:val="0"/>
          <w:numId w:val="31"/>
        </w:numPr>
        <w:tabs>
          <w:tab w:val="left" w:pos="709"/>
        </w:tabs>
        <w:spacing w:line="240" w:lineRule="auto"/>
        <w:ind w:left="0" w:firstLine="425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 xml:space="preserve">Участник в процедура за възлагане на обществена поръчка може да бъде всяко 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българско или чуждестранно физическо или юридическо лице или техни обединения, както и всяко друго образувание, което има право да изпълнява услуги съгласно законодателството на държавата, в която то е установено. </w:t>
      </w:r>
      <w:r w:rsidRPr="007361FC">
        <w:rPr>
          <w:rFonts w:ascii="Verdana" w:hAnsi="Verdana" w:cs="Times New Roman"/>
          <w:sz w:val="20"/>
          <w:szCs w:val="20"/>
          <w:lang w:val="bg-BG"/>
        </w:rPr>
        <w:t>Всеки участник има право да представи само една оферта по настоящата обществена поръчка</w:t>
      </w:r>
      <w:r w:rsidR="002E7BFA" w:rsidRPr="007361FC">
        <w:rPr>
          <w:rFonts w:ascii="Verdana" w:hAnsi="Verdana" w:cs="Times New Roman"/>
          <w:sz w:val="20"/>
          <w:szCs w:val="20"/>
          <w:lang w:val="bg-BG"/>
        </w:rPr>
        <w:t>.</w:t>
      </w:r>
    </w:p>
    <w:p w14:paraId="3A620099" w14:textId="77777777" w:rsidR="00F6433D" w:rsidRPr="007361FC" w:rsidRDefault="00F6433D" w:rsidP="00F6433D">
      <w:pPr>
        <w:numPr>
          <w:ilvl w:val="0"/>
          <w:numId w:val="31"/>
        </w:numPr>
        <w:tabs>
          <w:tab w:val="left" w:pos="709"/>
        </w:tabs>
        <w:ind w:left="0" w:firstLine="426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Разяснения по условията на процедурата се дават при условията, определени в чл. 33 от ЗОП.</w:t>
      </w:r>
    </w:p>
    <w:p w14:paraId="5CBDCC4A" w14:textId="77777777" w:rsidR="00F6433D" w:rsidRPr="007361FC" w:rsidRDefault="00F6433D" w:rsidP="00F6433D">
      <w:pPr>
        <w:numPr>
          <w:ilvl w:val="0"/>
          <w:numId w:val="31"/>
        </w:numPr>
        <w:tabs>
          <w:tab w:val="left" w:pos="709"/>
        </w:tabs>
        <w:ind w:left="0" w:firstLine="426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Обменът на информация между възложителя и участниците се осъществява в писмен вид. </w:t>
      </w:r>
    </w:p>
    <w:p w14:paraId="7853237F" w14:textId="62B69BE7" w:rsidR="00F6433D" w:rsidRPr="007361FC" w:rsidRDefault="002E7BFA" w:rsidP="00F6433D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361F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4.</w:t>
      </w:r>
      <w:r w:rsidR="00F6433D"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Информацията от възложителя към участниците, свързана с процедурата за възлагане на обществената поръчка се публикува на профила на купувача на интернет адреса, посочен в обявлението за поръчка, в обособената за целта електронна преписка в съответствие с чл. 42, чл. 43 от ЗОП и чл. 24 от ППЗОП.</w:t>
      </w:r>
    </w:p>
    <w:p w14:paraId="2885BF91" w14:textId="21CF53E4" w:rsidR="00F6433D" w:rsidRPr="007361FC" w:rsidRDefault="0031158B" w:rsidP="00F6433D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361F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5</w:t>
      </w:r>
      <w:r w:rsidR="00F6433D" w:rsidRPr="007361F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. </w:t>
      </w:r>
      <w:r w:rsidR="00F6433D"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Участниците могат да представят своите писма и уведомления чрез факс, препоръчано писмо с обратна разписка, или по електронен път при условията и по реда на Закона за електронния документ.</w:t>
      </w:r>
    </w:p>
    <w:p w14:paraId="42306D74" w14:textId="4144EDE2" w:rsidR="004C62F5" w:rsidRPr="007361FC" w:rsidRDefault="00B47E94" w:rsidP="00F6433D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6</w:t>
      </w:r>
      <w:r w:rsidR="004C62F5" w:rsidRPr="007361F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="004C62F5"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Прогнозна стойност на поръчката: 250 000,00 (двеста и петдесет хиляди) лева без ДДС. Това е максимално допустимата прогнозна стойност за цялостното изпълнение на поръчката. Участник предложил по-висока обща стойност ще бъде отстранен от участие в процедурата.</w:t>
      </w:r>
    </w:p>
    <w:p w14:paraId="00062C16" w14:textId="61BD8473" w:rsidR="004C62F5" w:rsidRPr="007361FC" w:rsidRDefault="00B47E94" w:rsidP="004C62F5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7</w:t>
      </w:r>
      <w:r w:rsidR="004C62F5" w:rsidRPr="007361F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="004C62F5"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Срок на валидност на офертите: Срокът на валидност на офертите е 4 (четири) месеца, считано от крайния срок за получаване на офертите. Участник предложил по-кратък срок на валидност на офертата си ще бъде отстранен от процедурата.</w:t>
      </w:r>
    </w:p>
    <w:p w14:paraId="772C6373" w14:textId="14C37248" w:rsidR="004C62F5" w:rsidRPr="007361FC" w:rsidRDefault="00B47E94" w:rsidP="004C62F5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8</w:t>
      </w:r>
      <w:r w:rsidR="004C62F5" w:rsidRPr="007361F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="004C62F5" w:rsidRPr="007361F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Поръчката се финансира по Проект BG05M9OP001-3.004 „Оптимизация и иновации в ИА ГИТ”</w:t>
      </w:r>
      <w:r w:rsidR="009C020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9C020F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финансиран по ОП РЧР 2014 – 2020 г.</w:t>
      </w:r>
    </w:p>
    <w:p w14:paraId="03BC3AC3" w14:textId="0A9D9FC2" w:rsidR="004C62F5" w:rsidRPr="007361FC" w:rsidRDefault="00B47E94" w:rsidP="004C62F5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9</w:t>
      </w:r>
      <w:r w:rsidR="004C62F5" w:rsidRPr="007361FC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.</w:t>
      </w:r>
      <w:r w:rsidR="004C62F5" w:rsidRPr="007361FC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Обособени позиции: поръчката не е разделена на обособени позиции.</w:t>
      </w:r>
    </w:p>
    <w:p w14:paraId="3C5CE167" w14:textId="00E65425" w:rsidR="0031158B" w:rsidRPr="007361FC" w:rsidRDefault="00B47E94" w:rsidP="00F6433D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10</w:t>
      </w:r>
      <w:r w:rsidR="004C62F5" w:rsidRPr="007361FC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.</w:t>
      </w:r>
      <w:r w:rsidR="004C62F5" w:rsidRPr="007361FC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Възможност за представяне на варианти в офертите: Не се допуска представянето на варианти в офертите.</w:t>
      </w:r>
    </w:p>
    <w:p w14:paraId="01E3EA0F" w14:textId="6384655B" w:rsidR="00482F14" w:rsidRPr="007361FC" w:rsidRDefault="00482F14" w:rsidP="00482F14">
      <w:pPr>
        <w:spacing w:after="0" w:line="240" w:lineRule="auto"/>
        <w:ind w:firstLine="426"/>
        <w:contextualSpacing/>
        <w:jc w:val="both"/>
        <w:textAlignment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  <w:r w:rsidRPr="007361FC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12.</w:t>
      </w:r>
      <w:bookmarkStart w:id="2" w:name="_Toc459592806"/>
      <w:r w:rsidRPr="007361FC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Определеният изпълнител представя гаранция, обезпечаваща изпълнението на договора, при подписването му, както следва: 5 (пет) % от стойността на договора без ДДС. Гаранцията се представя във форма по избор, съгласно чл. 111, ал. 5 от ЗОП. Срокът на валидност на банковата гаранция/застраховката следва да бъде 30 (тридесет) календарни дни след изтичане </w:t>
      </w:r>
      <w:r w:rsidR="00B47E94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>крайния срок на изпълнение на договора</w:t>
      </w:r>
      <w:r w:rsidRPr="007361FC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. Условията и сроковете за задържане или освобождаване на гаранцията за изпълнение са уредени в </w:t>
      </w:r>
      <w:r w:rsidRPr="007361FC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lastRenderedPageBreak/>
        <w:t>проекта на договор - неразделна част от настоящата документация за обществената поръчка.</w:t>
      </w:r>
    </w:p>
    <w:p w14:paraId="2E12DE0A" w14:textId="10001EEA" w:rsidR="00F6433D" w:rsidRPr="007361FC" w:rsidRDefault="00F6433D" w:rsidP="00482F14">
      <w:pPr>
        <w:keepNext/>
        <w:keepLines/>
        <w:numPr>
          <w:ilvl w:val="0"/>
          <w:numId w:val="26"/>
        </w:numPr>
        <w:spacing w:before="240" w:after="120"/>
        <w:outlineLvl w:val="0"/>
        <w:rPr>
          <w:rFonts w:ascii="Verdana" w:eastAsiaTheme="majorEastAsia" w:hAnsi="Verdana" w:cs="Times New Roman"/>
          <w:b/>
          <w:bCs/>
          <w:caps/>
          <w:sz w:val="20"/>
          <w:szCs w:val="20"/>
          <w:lang w:val="bg-BG"/>
        </w:rPr>
      </w:pPr>
      <w:r w:rsidRPr="007361FC">
        <w:rPr>
          <w:rFonts w:ascii="Verdana" w:eastAsiaTheme="majorEastAsia" w:hAnsi="Verdana" w:cs="Times New Roman"/>
          <w:b/>
          <w:bCs/>
          <w:caps/>
          <w:sz w:val="20"/>
          <w:szCs w:val="20"/>
          <w:lang w:val="bg-BG"/>
        </w:rPr>
        <w:t>Критерий за възлагане на поръчката</w:t>
      </w:r>
      <w:bookmarkEnd w:id="2"/>
    </w:p>
    <w:p w14:paraId="24DD0099" w14:textId="6E8655B8" w:rsidR="00F6433D" w:rsidRPr="007361FC" w:rsidRDefault="00F6433D" w:rsidP="0031158B">
      <w:pPr>
        <w:numPr>
          <w:ilvl w:val="0"/>
          <w:numId w:val="33"/>
        </w:numPr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 xml:space="preserve">Обществената поръчка се възлага въз основа на икономически най-изгодната оферта, определена въз основа на </w:t>
      </w:r>
      <w:r w:rsidR="00B47E94">
        <w:rPr>
          <w:rFonts w:ascii="Verdana" w:hAnsi="Verdana" w:cs="Times New Roman"/>
          <w:sz w:val="20"/>
          <w:szCs w:val="20"/>
          <w:lang w:val="bg-BG"/>
        </w:rPr>
        <w:t xml:space="preserve">оптимално съотношение качество/цена 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съгласно чл. 70, ал.</w:t>
      </w:r>
      <w:r w:rsidR="0031158B" w:rsidRPr="007361FC">
        <w:rPr>
          <w:rFonts w:ascii="Verdana" w:hAnsi="Verdana" w:cs="Times New Roman"/>
          <w:sz w:val="20"/>
          <w:szCs w:val="20"/>
          <w:lang w:val="bg-BG"/>
        </w:rPr>
        <w:t xml:space="preserve"> 2</w:t>
      </w:r>
      <w:r w:rsidRPr="007361FC">
        <w:rPr>
          <w:rFonts w:ascii="Verdana" w:hAnsi="Verdana" w:cs="Times New Roman"/>
          <w:sz w:val="20"/>
          <w:szCs w:val="20"/>
          <w:lang w:val="bg-BG"/>
        </w:rPr>
        <w:t>, т.</w:t>
      </w:r>
      <w:r w:rsidR="0031158B"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47E94">
        <w:rPr>
          <w:rFonts w:ascii="Verdana" w:hAnsi="Verdana" w:cs="Times New Roman"/>
          <w:sz w:val="20"/>
          <w:szCs w:val="20"/>
          <w:lang w:val="bg-BG"/>
        </w:rPr>
        <w:t>3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от ЗОП. </w:t>
      </w:r>
    </w:p>
    <w:p w14:paraId="4D6CB4B0" w14:textId="77777777" w:rsidR="00F6433D" w:rsidRDefault="00F6433D" w:rsidP="0031158B">
      <w:pPr>
        <w:numPr>
          <w:ilvl w:val="0"/>
          <w:numId w:val="33"/>
        </w:numPr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>На основание чл. 70, ал. 3 от ЗОП, избраният критерий за възлагане е посочен в обявлението и настоящата документация.</w:t>
      </w:r>
    </w:p>
    <w:p w14:paraId="3293727A" w14:textId="264FBB8B" w:rsidR="00B47E94" w:rsidRPr="007361FC" w:rsidRDefault="00B47E94" w:rsidP="0031158B">
      <w:pPr>
        <w:numPr>
          <w:ilvl w:val="0"/>
          <w:numId w:val="33"/>
        </w:numPr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Методиката за оценка на офертите </w:t>
      </w:r>
      <w:r w:rsidR="00EF1D1B">
        <w:rPr>
          <w:rFonts w:ascii="Verdana" w:hAnsi="Verdana" w:cs="Times New Roman"/>
          <w:sz w:val="20"/>
          <w:szCs w:val="20"/>
          <w:lang w:val="bg-BG"/>
        </w:rPr>
        <w:t>с</w:t>
      </w:r>
      <w:r>
        <w:rPr>
          <w:rFonts w:ascii="Verdana" w:hAnsi="Verdana" w:cs="Times New Roman"/>
          <w:sz w:val="20"/>
          <w:szCs w:val="20"/>
          <w:lang w:val="bg-BG"/>
        </w:rPr>
        <w:t xml:space="preserve">е </w:t>
      </w:r>
      <w:r w:rsidR="00EF1D1B">
        <w:rPr>
          <w:rFonts w:ascii="Verdana" w:hAnsi="Verdana" w:cs="Times New Roman"/>
          <w:sz w:val="20"/>
          <w:szCs w:val="20"/>
          <w:lang w:val="bg-BG"/>
        </w:rPr>
        <w:t>съдържа</w:t>
      </w:r>
      <w:r>
        <w:rPr>
          <w:rFonts w:ascii="Verdana" w:hAnsi="Verdana" w:cs="Times New Roman"/>
          <w:sz w:val="20"/>
          <w:szCs w:val="20"/>
          <w:lang w:val="bg-BG"/>
        </w:rPr>
        <w:t xml:space="preserve"> в </w:t>
      </w:r>
      <w:r w:rsidRPr="00514C68">
        <w:rPr>
          <w:rFonts w:ascii="Verdana" w:hAnsi="Verdana" w:cs="Times New Roman"/>
          <w:sz w:val="20"/>
          <w:szCs w:val="20"/>
          <w:lang w:val="bg-BG"/>
        </w:rPr>
        <w:t xml:space="preserve">Приложение № </w:t>
      </w:r>
      <w:r w:rsidR="0047010D">
        <w:rPr>
          <w:rFonts w:ascii="Verdana" w:hAnsi="Verdana" w:cs="Times New Roman"/>
          <w:sz w:val="20"/>
          <w:szCs w:val="20"/>
          <w:lang w:val="bg-BG"/>
        </w:rPr>
        <w:t>3</w:t>
      </w:r>
      <w:r w:rsidRPr="00514C68">
        <w:rPr>
          <w:rFonts w:ascii="Verdana" w:hAnsi="Verdana" w:cs="Times New Roman"/>
          <w:sz w:val="20"/>
          <w:szCs w:val="20"/>
          <w:lang w:val="bg-BG"/>
        </w:rPr>
        <w:t>,</w:t>
      </w:r>
      <w:r>
        <w:rPr>
          <w:rFonts w:ascii="Verdana" w:hAnsi="Verdana" w:cs="Times New Roman"/>
          <w:sz w:val="20"/>
          <w:szCs w:val="20"/>
          <w:lang w:val="bg-BG"/>
        </w:rPr>
        <w:t xml:space="preserve"> неразделна част от документацията за участие в настоящата процедура.</w:t>
      </w:r>
    </w:p>
    <w:p w14:paraId="3475FC63" w14:textId="77777777" w:rsidR="0031158B" w:rsidRPr="007361FC" w:rsidRDefault="0031158B" w:rsidP="0031158B">
      <w:pPr>
        <w:keepNext/>
        <w:keepLines/>
        <w:spacing w:before="240" w:after="0"/>
        <w:ind w:left="284"/>
        <w:outlineLvl w:val="0"/>
        <w:rPr>
          <w:rFonts w:ascii="Verdana" w:hAnsi="Verdana" w:cs="Times New Roman"/>
          <w:sz w:val="20"/>
          <w:szCs w:val="20"/>
          <w:lang w:val="bg-BG"/>
        </w:rPr>
      </w:pPr>
      <w:bookmarkStart w:id="3" w:name="_Toc459592807"/>
    </w:p>
    <w:p w14:paraId="24487402" w14:textId="77777777" w:rsidR="00F6433D" w:rsidRPr="007361FC" w:rsidRDefault="00F6433D" w:rsidP="0031158B">
      <w:pPr>
        <w:keepNext/>
        <w:keepLines/>
        <w:spacing w:before="240" w:after="0"/>
        <w:ind w:left="284"/>
        <w:outlineLvl w:val="0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7361FC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III. Изисквания към участниците в процедурата</w:t>
      </w:r>
      <w:bookmarkEnd w:id="3"/>
    </w:p>
    <w:p w14:paraId="0A972E06" w14:textId="77777777" w:rsidR="00F6433D" w:rsidRPr="007361FC" w:rsidRDefault="00F6433D" w:rsidP="00F6433D">
      <w:pPr>
        <w:spacing w:after="0" w:line="240" w:lineRule="auto"/>
        <w:ind w:firstLine="567"/>
        <w:jc w:val="both"/>
        <w:textAlignment w:val="center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64CD3F9E" w14:textId="77777777" w:rsidR="00F6433D" w:rsidRPr="007361FC" w:rsidRDefault="00F6433D" w:rsidP="00F6433D">
      <w:pPr>
        <w:numPr>
          <w:ilvl w:val="0"/>
          <w:numId w:val="28"/>
        </w:numPr>
        <w:spacing w:after="120" w:line="240" w:lineRule="auto"/>
        <w:ind w:left="0" w:firstLine="425"/>
        <w:contextualSpacing/>
        <w:jc w:val="both"/>
        <w:textAlignment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7361F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Лично състояние на участниците и основания за задължително отстраняване</w:t>
      </w:r>
    </w:p>
    <w:p w14:paraId="310E8D61" w14:textId="0402A9DE" w:rsidR="00F6433D" w:rsidRPr="007361FC" w:rsidRDefault="00F6433D" w:rsidP="00F6433D">
      <w:pPr>
        <w:numPr>
          <w:ilvl w:val="1"/>
          <w:numId w:val="28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 xml:space="preserve">От участие в процедурата за възлагане на обществената поръчка се отстранява участник, за когото е налице обстоятелство по </w:t>
      </w:r>
      <w:r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>чл. 54, ал. 1</w:t>
      </w:r>
      <w:r w:rsidR="00FB2D70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от ЗОП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, участник, за чиято оферта е налице някое от основанията по чл. 107 от ЗОП, както и участник, за когото се установи, че подлежи на отстраняване на основание чл. 5, ал. 1, т. 3, буква „а“, във връзка с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14:paraId="16529B2E" w14:textId="77777777" w:rsidR="00F6433D" w:rsidRPr="007361FC" w:rsidRDefault="00F6433D" w:rsidP="00F6433D">
      <w:pPr>
        <w:numPr>
          <w:ilvl w:val="1"/>
          <w:numId w:val="28"/>
        </w:numPr>
        <w:spacing w:before="120" w:after="0" w:line="240" w:lineRule="auto"/>
        <w:ind w:left="0" w:firstLine="709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 xml:space="preserve">От участие в процедурата за възлагане на обществената поръчка се отстранява участник - обединение от  физически и/или юридически лица, когато за член на обединението е налице някое от основанията за отстраняване по </w:t>
      </w:r>
      <w:r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>чл. 54, ал. 1 от ЗОП.</w:t>
      </w:r>
    </w:p>
    <w:p w14:paraId="2F9DC34B" w14:textId="77777777" w:rsidR="0031158B" w:rsidRPr="007361FC" w:rsidRDefault="0031158B" w:rsidP="0031158B">
      <w:pPr>
        <w:spacing w:before="120" w:after="0" w:line="240" w:lineRule="auto"/>
        <w:ind w:left="709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</w:p>
    <w:p w14:paraId="1A2CEB5F" w14:textId="0DE5DA63" w:rsidR="00B94B6F" w:rsidRPr="007361FC" w:rsidRDefault="00F6433D" w:rsidP="00B94B6F">
      <w:pPr>
        <w:numPr>
          <w:ilvl w:val="0"/>
          <w:numId w:val="34"/>
        </w:numPr>
        <w:tabs>
          <w:tab w:val="left" w:pos="709"/>
        </w:tabs>
        <w:spacing w:line="360" w:lineRule="auto"/>
        <w:contextualSpacing/>
        <w:jc w:val="both"/>
        <w:outlineLvl w:val="0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bookmarkStart w:id="4" w:name="_Toc459592808"/>
      <w:r w:rsidRPr="007361FC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КРИТЕРИИ ЗА ПОДБОР</w:t>
      </w:r>
      <w:bookmarkEnd w:id="4"/>
    </w:p>
    <w:p w14:paraId="3E1FF312" w14:textId="52E5F4BE" w:rsidR="00B94B6F" w:rsidRPr="007361FC" w:rsidRDefault="00B94B6F" w:rsidP="00B94B6F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sz w:val="20"/>
          <w:szCs w:val="20"/>
          <w:lang w:val="bg-BG"/>
        </w:rPr>
        <w:t>Всеки участник следва да отговаря на минималните изисквания за годност (правоспособност) за упражняване на професионална дейност и технически и професионални способности, посочени в раздел III.1.1 и 1.3 от обявлението за поръчка.</w:t>
      </w:r>
      <w:r w:rsidR="004C62F5" w:rsidRPr="007361FC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Възложителят не поставя изисквания за икономическо и финансово състояние.</w:t>
      </w:r>
    </w:p>
    <w:p w14:paraId="4F78A90D" w14:textId="35C1B6AA" w:rsidR="00B94B6F" w:rsidRPr="007361FC" w:rsidRDefault="00B94B6F" w:rsidP="00B94B6F">
      <w:pPr>
        <w:spacing w:line="360" w:lineRule="auto"/>
        <w:contextualSpacing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76A46F5" w14:textId="77777777" w:rsidR="00A96719" w:rsidRPr="007361FC" w:rsidRDefault="00A96719" w:rsidP="00A96719">
      <w:pPr>
        <w:spacing w:before="20" w:after="20" w:line="40" w:lineRule="atLeast"/>
        <w:contextualSpacing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B94B6F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1. </w:t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Изисквания за</w:t>
      </w:r>
      <w:r w:rsidR="00B94B6F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г</w:t>
      </w:r>
      <w:r w:rsidR="00B94B6F" w:rsidRPr="007361FC">
        <w:rPr>
          <w:rFonts w:ascii="Verdana" w:hAnsi="Verdana" w:cs="Times New Roman"/>
          <w:b/>
          <w:sz w:val="20"/>
          <w:szCs w:val="20"/>
          <w:lang w:val="bg-BG"/>
        </w:rPr>
        <w:t>одност за упражняване на професионалната дейност, включително изисквания във връзка с вписването в професионални или търговски регистри</w:t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:</w:t>
      </w:r>
    </w:p>
    <w:p w14:paraId="45F7CC4D" w14:textId="5C928D1B" w:rsidR="00B94B6F" w:rsidRPr="007361FC" w:rsidRDefault="00A96719" w:rsidP="00A96719">
      <w:pPr>
        <w:spacing w:before="20" w:after="20" w:line="40" w:lineRule="atLeast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sz w:val="20"/>
          <w:szCs w:val="20"/>
          <w:lang w:val="bg-BG"/>
        </w:rPr>
        <w:tab/>
        <w:t>1.1.</w:t>
      </w:r>
      <w:r w:rsidR="00B94B6F" w:rsidRPr="007361FC">
        <w:rPr>
          <w:rFonts w:ascii="Verdana" w:hAnsi="Verdana" w:cs="Times New Roman"/>
          <w:sz w:val="20"/>
          <w:szCs w:val="20"/>
          <w:lang w:val="bg-BG"/>
        </w:rPr>
        <w:t xml:space="preserve"> Участникът трябва да притежава валидно удостоверение за регистрация по чл. 61, ал. 4 от Закона за туризма за осъществяване на туроператорска </w:t>
      </w:r>
      <w:r w:rsidR="00B94B6F" w:rsidRPr="007361FC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дейност. Доказва се с валидно удостоверение за регистрация по чл. 61, ал. 4 от Закона за туризма за осъществяване на туроператорска дейност. При подаване на оферта участникът декларира липсата на основанието за отстраняване и съответствие с критериите за подбор чрез </w:t>
      </w:r>
      <w:r w:rsidRPr="007361FC">
        <w:rPr>
          <w:rFonts w:ascii="Verdana" w:hAnsi="Verdana" w:cs="Times New Roman"/>
          <w:sz w:val="20"/>
          <w:szCs w:val="20"/>
          <w:lang w:val="bg-BG"/>
        </w:rPr>
        <w:t>попълване на информацията в част ІV, б. „А“ на Единния европейски документ за обществени поръчки (ЕЕДОП).</w:t>
      </w:r>
    </w:p>
    <w:p w14:paraId="058AE5E5" w14:textId="72BAD77F" w:rsidR="00F6433D" w:rsidRPr="007361FC" w:rsidRDefault="00A96719" w:rsidP="00A96719">
      <w:pPr>
        <w:spacing w:before="20" w:after="20" w:line="40" w:lineRule="atLeast"/>
        <w:ind w:left="720"/>
        <w:contextualSpacing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2. 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Изисквания за технически и професионални способности на участниците</w:t>
      </w:r>
    </w:p>
    <w:p w14:paraId="338A8E78" w14:textId="70DD9BBA" w:rsidR="00F6433D" w:rsidRPr="007361FC" w:rsidRDefault="00A96719" w:rsidP="002E2F7F">
      <w:pPr>
        <w:spacing w:before="20" w:after="20" w:line="20" w:lineRule="atLeast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2.1.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B2D70" w:rsidRPr="00FB2D70">
        <w:rPr>
          <w:rFonts w:ascii="Verdana" w:hAnsi="Verdana" w:cs="Times New Roman"/>
          <w:sz w:val="20"/>
          <w:szCs w:val="20"/>
          <w:lang w:val="bg-BG"/>
        </w:rPr>
        <w:t>Участникът следва да е изпълнил дейности с предмет и обем, идентични или сходни с тези на поръчката, за последните три години от датата на подаване на офертата.</w:t>
      </w:r>
      <w:r w:rsidR="00FB2D7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B2D70" w:rsidRPr="00FB2D70">
        <w:rPr>
          <w:rFonts w:ascii="Verdana" w:hAnsi="Verdana" w:cs="Times New Roman"/>
          <w:sz w:val="20"/>
          <w:szCs w:val="20"/>
          <w:lang w:val="bg-BG"/>
        </w:rPr>
        <w:t xml:space="preserve">За доказване на техническите и професионалните способности във връзка с поставеното изискване участниците представят: списък на </w:t>
      </w:r>
      <w:r w:rsidR="00FB2D70">
        <w:rPr>
          <w:rFonts w:ascii="Verdana" w:hAnsi="Verdana" w:cs="Times New Roman"/>
          <w:sz w:val="20"/>
          <w:szCs w:val="20"/>
          <w:lang w:val="bg-BG"/>
        </w:rPr>
        <w:t>услугите</w:t>
      </w:r>
      <w:r w:rsidR="00FB2D70" w:rsidRPr="00FB2D70">
        <w:rPr>
          <w:rFonts w:ascii="Verdana" w:hAnsi="Verdana" w:cs="Times New Roman"/>
          <w:sz w:val="20"/>
          <w:szCs w:val="20"/>
          <w:lang w:val="bg-BG"/>
        </w:rPr>
        <w:t xml:space="preserve">, изпълнени през последните три години от датата на подаване на офертата,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услуга. Списъкът се представя чрез попълване на информацията в част ІV, б. „В“, б.1б на Единния европейски документ за обществени поръчки (ЕЕДОП).  </w:t>
      </w:r>
    </w:p>
    <w:p w14:paraId="0E68F263" w14:textId="5D33BB61" w:rsidR="002E2F7F" w:rsidRPr="007361FC" w:rsidRDefault="00A96719" w:rsidP="002E2F7F">
      <w:pPr>
        <w:spacing w:before="20" w:after="20" w:line="20" w:lineRule="atLeast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="002E2F7F" w:rsidRPr="007361FC">
        <w:rPr>
          <w:rFonts w:ascii="Verdana" w:hAnsi="Verdana" w:cs="Times New Roman"/>
          <w:sz w:val="20"/>
          <w:szCs w:val="20"/>
          <w:lang w:val="bg-BG"/>
        </w:rPr>
        <w:tab/>
      </w:r>
      <w:r w:rsidR="002E2F7F" w:rsidRPr="007361FC">
        <w:rPr>
          <w:rFonts w:ascii="Verdana" w:hAnsi="Verdana" w:cs="Times New Roman"/>
          <w:b/>
          <w:sz w:val="20"/>
          <w:szCs w:val="20"/>
          <w:lang w:val="bg-BG"/>
        </w:rPr>
        <w:t>Изисквано минимално ниво:</w:t>
      </w:r>
    </w:p>
    <w:p w14:paraId="6CC5E356" w14:textId="28F3C363" w:rsidR="00F6433D" w:rsidRPr="007361FC" w:rsidRDefault="002E2F7F" w:rsidP="002E2F7F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="00FB2D70" w:rsidRPr="00FB2D70">
        <w:rPr>
          <w:rFonts w:ascii="Verdana" w:hAnsi="Verdana" w:cs="Times New Roman"/>
          <w:sz w:val="20"/>
          <w:szCs w:val="20"/>
          <w:lang w:val="bg-BG"/>
        </w:rPr>
        <w:t xml:space="preserve">Участникът следва да е изпълнил минимум </w:t>
      </w:r>
      <w:r w:rsidR="00FB2D70">
        <w:rPr>
          <w:rFonts w:ascii="Verdana" w:hAnsi="Verdana" w:cs="Times New Roman"/>
          <w:sz w:val="20"/>
          <w:szCs w:val="20"/>
          <w:lang w:val="bg-BG"/>
        </w:rPr>
        <w:t>три</w:t>
      </w:r>
      <w:r w:rsidR="00FB2D70" w:rsidRPr="00FB2D7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B2D70">
        <w:rPr>
          <w:rFonts w:ascii="Verdana" w:hAnsi="Verdana" w:cs="Times New Roman"/>
          <w:sz w:val="20"/>
          <w:szCs w:val="20"/>
          <w:lang w:val="bg-BG"/>
        </w:rPr>
        <w:t>услуги</w:t>
      </w:r>
      <w:r w:rsidR="00FB2D70" w:rsidRPr="00FB2D70">
        <w:rPr>
          <w:rFonts w:ascii="Verdana" w:hAnsi="Verdana" w:cs="Times New Roman"/>
          <w:sz w:val="20"/>
          <w:szCs w:val="20"/>
          <w:lang w:val="bg-BG"/>
        </w:rPr>
        <w:t xml:space="preserve"> с предмет, идентичен или сходен с този на обществената поръчка като под дейности, еднакви или сходни с предмета на обществената поръчка, следва да се разбира: </w:t>
      </w:r>
      <w:r w:rsidR="00A96719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организиране и/или провеждане на обучения</w:t>
      </w:r>
      <w:r w:rsidR="008A2D99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, семинари, конференции, и/или други аналогични дейности.</w:t>
      </w:r>
    </w:p>
    <w:p w14:paraId="1AC5DA23" w14:textId="5B591C2E" w:rsidR="002E2F7F" w:rsidRPr="007361FC" w:rsidRDefault="002E2F7F" w:rsidP="002E2F7F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b/>
          <w:sz w:val="20"/>
          <w:szCs w:val="20"/>
          <w:lang w:val="bg-BG" w:eastAsia="en-GB"/>
        </w:rPr>
        <w:t>2.2.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Да разполага с персонал и/или с ръководен състав с определена професионална компетентност за изпълнението на поръчката. </w:t>
      </w:r>
      <w:r w:rsidR="00755322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Доказва се със 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лицата. При подаване на оферта участникът декларира липсата на основанието за отстраняване и съответствие с критериите за подбор в ЕЕДОП.</w:t>
      </w:r>
      <w:r w:rsidR="00755322" w:rsidRPr="007361FC">
        <w:rPr>
          <w:rFonts w:ascii="Verdana" w:hAnsi="Verdana" w:cs="Times New Roman"/>
          <w:sz w:val="20"/>
          <w:szCs w:val="20"/>
          <w:lang w:val="bg-BG"/>
        </w:rPr>
        <w:t xml:space="preserve"> Списъкът се представя чрез попълване на информацията в част ІV, б. „В“ на Единния европейски документ за обществени поръчки (ЕЕДОП). </w:t>
      </w:r>
    </w:p>
    <w:p w14:paraId="076C5B18" w14:textId="1C9A8EC4" w:rsidR="002E2F7F" w:rsidRPr="007361FC" w:rsidRDefault="002E2F7F" w:rsidP="002E2F7F">
      <w:pPr>
        <w:spacing w:before="20" w:after="20" w:line="20" w:lineRule="atLeast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en-GB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b/>
          <w:sz w:val="20"/>
          <w:szCs w:val="20"/>
          <w:lang w:val="bg-BG" w:eastAsia="en-GB"/>
        </w:rPr>
        <w:t>Изисквано минимално ниво:</w:t>
      </w:r>
    </w:p>
    <w:p w14:paraId="346E1410" w14:textId="049AE6BC" w:rsidR="008A2D99" w:rsidRPr="007361FC" w:rsidRDefault="008A2D99" w:rsidP="002E2F7F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b/>
          <w:sz w:val="20"/>
          <w:szCs w:val="20"/>
          <w:lang w:val="bg-BG" w:eastAsia="en-GB"/>
        </w:rPr>
        <w:t>2.2.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  <w:r w:rsidR="002E2F7F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Участникът трябва да разполага с екип от експерти за изпълнението на предмета на поръчката, в минимален състав, както следва:</w:t>
      </w:r>
      <w:r w:rsidR="00755322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</w:p>
    <w:p w14:paraId="299AF528" w14:textId="12CE77CE" w:rsidR="002E2F7F" w:rsidRPr="007361FC" w:rsidRDefault="00C931CE" w:rsidP="00C931CE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  <w:t>2.2.1. Двама експерти организатор на обучения: изисквания за професионална компетентност - експертът следва да притежава най-малко 3 (три) години опит в областта на организиране и/или провеждане на обучения и/или конференции и/ или публични събития и/или друга дейност, сходна с организиране и/или провеждане на обучения;</w:t>
      </w:r>
    </w:p>
    <w:p w14:paraId="15D6CBD1" w14:textId="3E18C250" w:rsidR="00C931CE" w:rsidRPr="007361FC" w:rsidRDefault="00C931CE" w:rsidP="00B47E94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  <w:t xml:space="preserve">2.2.2. </w:t>
      </w:r>
      <w:r w:rsidR="00AB02B8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Лектор </w:t>
      </w:r>
      <w:proofErr w:type="spellStart"/>
      <w:r w:rsidR="00AB02B8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обучител</w:t>
      </w:r>
      <w:proofErr w:type="spellEnd"/>
      <w:r w:rsidR="00AB02B8"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на тема „СТРОИТЕЛСТВО“. Експертът следва да притежава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висше 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образование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>– специалност „строителство или архитектура“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>, н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ай-малко 5 години 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стаж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>в областта на строителството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>,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и специфичен трудов стаж – най-малко 3 години в областта на ЗБУТ.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>Специфичен професионален опит – да е бил лектор на най-малко 10 обучения или 40 лекционни ч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аса пред аудитория от възрастни, с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поне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lastRenderedPageBreak/>
        <w:t xml:space="preserve">3 от обученията или 20 учебни часа в областта на здраве и безопасност </w:t>
      </w:r>
      <w:r w:rsid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при работа </w:t>
      </w:r>
      <w:r w:rsidR="00B47E94" w:rsidRPr="00B47E94">
        <w:rPr>
          <w:rFonts w:ascii="Verdana" w:eastAsia="Times New Roman" w:hAnsi="Verdana" w:cs="Times New Roman"/>
          <w:sz w:val="20"/>
          <w:szCs w:val="20"/>
          <w:lang w:val="bg-BG" w:eastAsia="en-GB"/>
        </w:rPr>
        <w:t>в строителството.</w:t>
      </w:r>
    </w:p>
    <w:p w14:paraId="21D9D6E7" w14:textId="77777777" w:rsidR="00E716F6" w:rsidRDefault="00AB02B8" w:rsidP="00C931CE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  <w:t xml:space="preserve">2.2.3. Лектор </w:t>
      </w:r>
      <w:proofErr w:type="spellStart"/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обучител</w:t>
      </w:r>
      <w:proofErr w:type="spellEnd"/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на тема „ФАКТОРИ НА РАБОТНАТА СРЕДА“. Експерта следва да притежава</w:t>
      </w:r>
      <w:r w:rsid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>: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  <w:r w:rsidR="00E716F6" w:rsidRP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>Висше образование. Минимум 5 години стаж по дейности свързани с фактори на работната среда, от които поне 1 година свързана с измерване на един или повече фактори на работната среда. Специфичен професионален опит – да е бил лектор на най-малко 10 обучения или 40 лекционни часа пред аудитория от възрастни</w:t>
      </w:r>
      <w:r w:rsid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>, с</w:t>
      </w:r>
      <w:r w:rsidR="00E716F6" w:rsidRP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  <w:r w:rsid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>п</w:t>
      </w:r>
      <w:r w:rsidR="00E716F6" w:rsidRP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оне 3 от обученията или 20 учебни часа в областта на здраве и безопасност </w:t>
      </w:r>
      <w:r w:rsid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при работа </w:t>
      </w:r>
      <w:r w:rsidR="00E716F6" w:rsidRPr="00E716F6">
        <w:rPr>
          <w:rFonts w:ascii="Verdana" w:eastAsia="Times New Roman" w:hAnsi="Verdana" w:cs="Times New Roman"/>
          <w:sz w:val="20"/>
          <w:szCs w:val="20"/>
          <w:lang w:val="bg-BG" w:eastAsia="en-GB"/>
        </w:rPr>
        <w:t>свързани с фактори на работната среда и тяхното влияние върху работещите, и мерки за минимизиране на риска.</w:t>
      </w:r>
    </w:p>
    <w:p w14:paraId="47ABA141" w14:textId="29FEDCE5" w:rsidR="00AB02B8" w:rsidRPr="007361FC" w:rsidRDefault="00AB02B8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ab/>
        <w:t xml:space="preserve">2.2.4. Двама лектори </w:t>
      </w:r>
      <w:proofErr w:type="spellStart"/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>обучители</w:t>
      </w:r>
      <w:proofErr w:type="spellEnd"/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на тема „РАСТЕНИЕВЪДСТВО И ЖИВОТНОВЪДСТВО“. Първият експерт следва да притежава</w:t>
      </w:r>
      <w:r w:rsid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>: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  <w:r w:rsidR="008C422F" w:rsidRP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>Висше образование</w:t>
      </w:r>
      <w:r w:rsid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>. Минимум</w:t>
      </w:r>
      <w:r w:rsidR="008C422F" w:rsidRP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</w:t>
      </w:r>
      <w:r w:rsid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>, с п</w:t>
      </w:r>
      <w:r w:rsidR="008C422F" w:rsidRP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>оне 3 от обученията или 20 учебни часа в областта на ЗБУТ в растениевъдството.</w:t>
      </w:r>
      <w:r w:rsidR="008C422F">
        <w:rPr>
          <w:rFonts w:ascii="Verdana" w:eastAsia="Times New Roman" w:hAnsi="Verdana" w:cs="Times New Roman"/>
          <w:sz w:val="20"/>
          <w:szCs w:val="20"/>
          <w:lang w:val="bg-BG" w:eastAsia="en-GB"/>
        </w:rPr>
        <w:t xml:space="preserve"> </w:t>
      </w:r>
      <w:r w:rsidRPr="007361FC">
        <w:rPr>
          <w:rFonts w:ascii="Verdana" w:hAnsi="Verdana"/>
          <w:sz w:val="20"/>
          <w:szCs w:val="20"/>
          <w:lang w:val="bg-BG"/>
        </w:rPr>
        <w:t>Вторият експерт следва да притежава</w:t>
      </w:r>
      <w:r w:rsidR="008C422F">
        <w:rPr>
          <w:rFonts w:ascii="Verdana" w:hAnsi="Verdana"/>
          <w:sz w:val="20"/>
          <w:szCs w:val="20"/>
          <w:lang w:val="bg-BG"/>
        </w:rPr>
        <w:t>:</w:t>
      </w:r>
      <w:r w:rsidRPr="007361FC">
        <w:rPr>
          <w:rFonts w:ascii="Verdana" w:hAnsi="Verdana"/>
          <w:sz w:val="20"/>
          <w:szCs w:val="20"/>
          <w:lang w:val="bg-BG"/>
        </w:rPr>
        <w:t xml:space="preserve"> </w:t>
      </w:r>
      <w:r w:rsidR="008C422F" w:rsidRPr="008C422F">
        <w:rPr>
          <w:rFonts w:ascii="Verdana" w:hAnsi="Verdana"/>
          <w:sz w:val="20"/>
          <w:szCs w:val="20"/>
          <w:lang w:val="bg-BG"/>
        </w:rPr>
        <w:t>Висше образование</w:t>
      </w:r>
      <w:r w:rsidR="008C422F">
        <w:rPr>
          <w:rFonts w:ascii="Verdana" w:hAnsi="Verdana"/>
          <w:sz w:val="20"/>
          <w:szCs w:val="20"/>
          <w:lang w:val="bg-BG"/>
        </w:rPr>
        <w:t xml:space="preserve">. Минимум </w:t>
      </w:r>
      <w:r w:rsidR="008C422F" w:rsidRPr="008C422F">
        <w:rPr>
          <w:rFonts w:ascii="Verdana" w:hAnsi="Verdana"/>
          <w:sz w:val="20"/>
          <w:szCs w:val="20"/>
          <w:lang w:val="bg-BG"/>
        </w:rPr>
        <w:t>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</w:t>
      </w:r>
      <w:r w:rsidR="008C422F">
        <w:rPr>
          <w:rFonts w:ascii="Verdana" w:hAnsi="Verdana"/>
          <w:sz w:val="20"/>
          <w:szCs w:val="20"/>
          <w:lang w:val="bg-BG"/>
        </w:rPr>
        <w:t xml:space="preserve"> с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 </w:t>
      </w:r>
      <w:r w:rsidR="008C422F">
        <w:rPr>
          <w:rFonts w:ascii="Verdana" w:hAnsi="Verdana"/>
          <w:sz w:val="20"/>
          <w:szCs w:val="20"/>
          <w:lang w:val="bg-BG"/>
        </w:rPr>
        <w:t>п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оне 3 от обученията или 20 учебни часа в областта на ЗБУТ в </w:t>
      </w:r>
      <w:r w:rsidR="008C422F">
        <w:rPr>
          <w:rFonts w:ascii="Verdana" w:hAnsi="Verdana"/>
          <w:sz w:val="20"/>
          <w:szCs w:val="20"/>
          <w:lang w:val="bg-BG"/>
        </w:rPr>
        <w:t>животновъдството.</w:t>
      </w:r>
      <w:r w:rsidRPr="007361FC">
        <w:rPr>
          <w:rFonts w:ascii="Verdana" w:hAnsi="Verdana"/>
          <w:sz w:val="20"/>
          <w:szCs w:val="20"/>
          <w:lang w:val="bg-BG"/>
        </w:rPr>
        <w:tab/>
      </w:r>
      <w:r w:rsidRPr="007361FC">
        <w:rPr>
          <w:rFonts w:ascii="Verdana" w:hAnsi="Verdana"/>
          <w:sz w:val="20"/>
          <w:szCs w:val="20"/>
          <w:lang w:val="bg-BG"/>
        </w:rPr>
        <w:tab/>
      </w:r>
      <w:r w:rsidR="008C422F">
        <w:rPr>
          <w:rFonts w:ascii="Verdana" w:hAnsi="Verdana"/>
          <w:sz w:val="20"/>
          <w:szCs w:val="20"/>
          <w:lang w:val="bg-BG"/>
        </w:rPr>
        <w:tab/>
      </w:r>
      <w:r w:rsidR="008C422F">
        <w:rPr>
          <w:rFonts w:ascii="Verdana" w:hAnsi="Verdana"/>
          <w:sz w:val="20"/>
          <w:szCs w:val="20"/>
          <w:lang w:val="bg-BG"/>
        </w:rPr>
        <w:tab/>
      </w:r>
      <w:r w:rsidRPr="007361FC">
        <w:rPr>
          <w:rFonts w:ascii="Verdana" w:hAnsi="Verdana"/>
          <w:sz w:val="20"/>
          <w:szCs w:val="20"/>
          <w:lang w:val="bg-BG"/>
        </w:rPr>
        <w:tab/>
        <w:t>2.2.5.</w:t>
      </w:r>
      <w:r w:rsidRPr="007361FC">
        <w:rPr>
          <w:lang w:val="bg-BG"/>
        </w:rPr>
        <w:t xml:space="preserve"> </w:t>
      </w:r>
      <w:r w:rsidRPr="00FB2D70">
        <w:rPr>
          <w:rFonts w:ascii="Verdana" w:hAnsi="Verdana"/>
          <w:sz w:val="20"/>
          <w:szCs w:val="20"/>
          <w:lang w:val="bg-BG"/>
        </w:rPr>
        <w:t xml:space="preserve">Лектор </w:t>
      </w:r>
      <w:proofErr w:type="spellStart"/>
      <w:r w:rsidRPr="00FB2D70"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 w:rsidRPr="00FB2D70">
        <w:rPr>
          <w:rFonts w:ascii="Verdana" w:hAnsi="Verdana"/>
          <w:sz w:val="20"/>
          <w:szCs w:val="20"/>
          <w:lang w:val="bg-BG"/>
        </w:rPr>
        <w:t xml:space="preserve"> на тема</w:t>
      </w:r>
      <w:r w:rsidRPr="007361FC">
        <w:rPr>
          <w:lang w:val="bg-BG"/>
        </w:rPr>
        <w:t xml:space="preserve"> “</w:t>
      </w:r>
      <w:r w:rsidRPr="007361FC">
        <w:rPr>
          <w:rFonts w:ascii="Verdana" w:hAnsi="Verdana"/>
          <w:sz w:val="20"/>
          <w:szCs w:val="20"/>
          <w:lang w:val="bg-BG"/>
        </w:rPr>
        <w:t>МАШИНОСТРОЕНЕ И ВЪТРЕШНО ЗАВОДСКИ ТРАНСПОРТ“</w:t>
      </w:r>
      <w:r w:rsidR="008C422F">
        <w:rPr>
          <w:rFonts w:ascii="Verdana" w:hAnsi="Verdana"/>
          <w:sz w:val="20"/>
          <w:szCs w:val="20"/>
          <w:lang w:val="bg-BG"/>
        </w:rPr>
        <w:t>.</w:t>
      </w:r>
      <w:r w:rsidRPr="007361FC">
        <w:rPr>
          <w:rFonts w:ascii="Verdana" w:hAnsi="Verdana"/>
          <w:sz w:val="20"/>
          <w:szCs w:val="20"/>
          <w:lang w:val="bg-BG"/>
        </w:rPr>
        <w:t xml:space="preserve"> Експертът следва да притежава</w:t>
      </w:r>
      <w:r w:rsidR="008C422F">
        <w:rPr>
          <w:rFonts w:ascii="Verdana" w:hAnsi="Verdana"/>
          <w:sz w:val="20"/>
          <w:szCs w:val="20"/>
          <w:lang w:val="bg-BG"/>
        </w:rPr>
        <w:t>:</w:t>
      </w:r>
      <w:r w:rsidRPr="007361FC">
        <w:rPr>
          <w:rFonts w:ascii="Verdana" w:hAnsi="Verdana"/>
          <w:sz w:val="20"/>
          <w:szCs w:val="20"/>
          <w:lang w:val="bg-BG"/>
        </w:rPr>
        <w:t xml:space="preserve"> </w:t>
      </w:r>
      <w:r w:rsidR="008C422F" w:rsidRPr="008C422F">
        <w:rPr>
          <w:rFonts w:ascii="Verdana" w:hAnsi="Verdana"/>
          <w:sz w:val="20"/>
          <w:szCs w:val="20"/>
          <w:lang w:val="bg-BG"/>
        </w:rPr>
        <w:t>Висше образование – техническа специалност.</w:t>
      </w:r>
      <w:r w:rsidR="008C422F" w:rsidRPr="008C422F">
        <w:rPr>
          <w:rFonts w:ascii="Verdana" w:hAnsi="Verdana"/>
          <w:sz w:val="20"/>
          <w:szCs w:val="20"/>
          <w:lang w:val="bg-BG"/>
        </w:rPr>
        <w:tab/>
      </w:r>
      <w:r w:rsidR="008C422F">
        <w:rPr>
          <w:rFonts w:ascii="Verdana" w:hAnsi="Verdana"/>
          <w:sz w:val="20"/>
          <w:szCs w:val="20"/>
          <w:lang w:val="bg-BG"/>
        </w:rPr>
        <w:t>Минимум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</w:t>
      </w:r>
      <w:r w:rsidR="008C422F">
        <w:rPr>
          <w:rFonts w:ascii="Verdana" w:hAnsi="Verdana"/>
          <w:sz w:val="20"/>
          <w:szCs w:val="20"/>
          <w:lang w:val="bg-BG"/>
        </w:rPr>
        <w:t>, с п</w:t>
      </w:r>
      <w:r w:rsidR="008C422F" w:rsidRPr="008C422F">
        <w:rPr>
          <w:rFonts w:ascii="Verdana" w:hAnsi="Verdana"/>
          <w:sz w:val="20"/>
          <w:szCs w:val="20"/>
          <w:lang w:val="bg-BG"/>
        </w:rPr>
        <w:t>оне 3 от обученията или 20 учебни часа в областта на машиностроенето и/или вътрешно заводски транспорт.</w:t>
      </w:r>
    </w:p>
    <w:p w14:paraId="1B4790CB" w14:textId="438671E7" w:rsidR="00AB02B8" w:rsidRDefault="00AB02B8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7361FC">
        <w:rPr>
          <w:rFonts w:ascii="Verdana" w:hAnsi="Verdana"/>
          <w:sz w:val="20"/>
          <w:szCs w:val="20"/>
          <w:lang w:val="bg-BG"/>
        </w:rPr>
        <w:tab/>
      </w:r>
      <w:r w:rsidRPr="007361FC">
        <w:rPr>
          <w:rFonts w:ascii="Verdana" w:hAnsi="Verdana"/>
          <w:sz w:val="20"/>
          <w:szCs w:val="20"/>
          <w:lang w:val="bg-BG"/>
        </w:rPr>
        <w:tab/>
        <w:t xml:space="preserve">2.2.6. Лектор </w:t>
      </w:r>
      <w:proofErr w:type="spellStart"/>
      <w:r w:rsidRPr="007361FC"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 w:rsidRPr="007361FC">
        <w:rPr>
          <w:rFonts w:ascii="Verdana" w:hAnsi="Verdana"/>
          <w:sz w:val="20"/>
          <w:szCs w:val="20"/>
          <w:lang w:val="bg-BG"/>
        </w:rPr>
        <w:t xml:space="preserve"> на тема „ДЪРВОДОБИВ И МЕХАНИЧНА ОБРАБОТКА НА ДЪРВЕСИНАТА“. Експертът следва да притежава</w:t>
      </w:r>
      <w:r w:rsidR="008C422F">
        <w:rPr>
          <w:rFonts w:ascii="Verdana" w:hAnsi="Verdana"/>
          <w:sz w:val="20"/>
          <w:szCs w:val="20"/>
          <w:lang w:val="bg-BG"/>
        </w:rPr>
        <w:t>:</w:t>
      </w:r>
      <w:r w:rsidRPr="007361FC">
        <w:rPr>
          <w:rFonts w:ascii="Verdana" w:hAnsi="Verdana"/>
          <w:sz w:val="20"/>
          <w:szCs w:val="20"/>
          <w:lang w:val="bg-BG"/>
        </w:rPr>
        <w:t xml:space="preserve"> </w:t>
      </w:r>
      <w:r w:rsidR="008C422F">
        <w:rPr>
          <w:rFonts w:ascii="Verdana" w:hAnsi="Verdana"/>
          <w:sz w:val="20"/>
          <w:szCs w:val="20"/>
          <w:lang w:val="bg-BG"/>
        </w:rPr>
        <w:t>В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исше </w:t>
      </w:r>
      <w:r w:rsidR="008C422F">
        <w:rPr>
          <w:rFonts w:ascii="Verdana" w:hAnsi="Verdana"/>
          <w:sz w:val="20"/>
          <w:szCs w:val="20"/>
          <w:lang w:val="bg-BG"/>
        </w:rPr>
        <w:t xml:space="preserve">образование </w:t>
      </w:r>
      <w:r w:rsidR="008C422F" w:rsidRPr="008C422F">
        <w:rPr>
          <w:rFonts w:ascii="Verdana" w:hAnsi="Verdana"/>
          <w:sz w:val="20"/>
          <w:szCs w:val="20"/>
          <w:lang w:val="bg-BG"/>
        </w:rPr>
        <w:t>в областта на горско</w:t>
      </w:r>
      <w:r w:rsidR="008C422F">
        <w:rPr>
          <w:rFonts w:ascii="Verdana" w:hAnsi="Verdana"/>
          <w:sz w:val="20"/>
          <w:szCs w:val="20"/>
          <w:lang w:val="bg-BG"/>
        </w:rPr>
        <w:t>то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 стопанство или горска промишленост, или еквивалентна такава.</w:t>
      </w:r>
      <w:r w:rsidR="008C422F" w:rsidRPr="008C422F">
        <w:rPr>
          <w:rFonts w:ascii="Verdana" w:hAnsi="Verdana"/>
          <w:sz w:val="20"/>
          <w:szCs w:val="20"/>
          <w:lang w:val="bg-BG"/>
        </w:rPr>
        <w:tab/>
      </w:r>
      <w:r w:rsidR="00C77B9D">
        <w:rPr>
          <w:rFonts w:ascii="Verdana" w:hAnsi="Verdana"/>
          <w:sz w:val="20"/>
          <w:szCs w:val="20"/>
          <w:lang w:val="bg-BG"/>
        </w:rPr>
        <w:t>Минимум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</w:t>
      </w:r>
      <w:r w:rsidR="00C77B9D">
        <w:rPr>
          <w:rFonts w:ascii="Verdana" w:hAnsi="Verdana"/>
          <w:sz w:val="20"/>
          <w:szCs w:val="20"/>
          <w:lang w:val="bg-BG"/>
        </w:rPr>
        <w:t>, с</w:t>
      </w:r>
      <w:r w:rsidR="008C422F" w:rsidRPr="008C422F">
        <w:rPr>
          <w:rFonts w:ascii="Verdana" w:hAnsi="Verdana"/>
          <w:sz w:val="20"/>
          <w:szCs w:val="20"/>
          <w:lang w:val="bg-BG"/>
        </w:rPr>
        <w:t xml:space="preserve"> </w:t>
      </w:r>
      <w:r w:rsidR="00C77B9D">
        <w:rPr>
          <w:rFonts w:ascii="Verdana" w:hAnsi="Verdana"/>
          <w:sz w:val="20"/>
          <w:szCs w:val="20"/>
          <w:lang w:val="bg-BG"/>
        </w:rPr>
        <w:t>п</w:t>
      </w:r>
      <w:r w:rsidR="008C422F" w:rsidRPr="008C422F">
        <w:rPr>
          <w:rFonts w:ascii="Verdana" w:hAnsi="Verdana"/>
          <w:sz w:val="20"/>
          <w:szCs w:val="20"/>
          <w:lang w:val="bg-BG"/>
        </w:rPr>
        <w:t>оне 3 от обученията или 20 учебни часа в областта на дърводобив и/или механична обработка на дървесината.</w:t>
      </w:r>
    </w:p>
    <w:p w14:paraId="3F1C8691" w14:textId="590DD343" w:rsidR="007361FC" w:rsidRDefault="007361FC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2.2.7. Лектор </w:t>
      </w:r>
      <w:proofErr w:type="spellStart"/>
      <w:r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тема „</w:t>
      </w:r>
      <w:r w:rsidRPr="007361FC">
        <w:rPr>
          <w:rFonts w:ascii="Verdana" w:hAnsi="Verdana"/>
          <w:sz w:val="20"/>
          <w:szCs w:val="20"/>
          <w:lang w:val="bg-BG"/>
        </w:rPr>
        <w:t>ЕЛЕКТРИЧЕСКИ УРЕДБИ И СЪОРЪЖЕНИЯ, И РАБОТА В ОГРАНИЧЕНИ ПРОСТРАНСТВА</w:t>
      </w:r>
      <w:r>
        <w:rPr>
          <w:rFonts w:ascii="Verdana" w:hAnsi="Verdana"/>
          <w:sz w:val="20"/>
          <w:szCs w:val="20"/>
          <w:lang w:val="bg-BG"/>
        </w:rPr>
        <w:t>“. Експертът следва да притежава</w:t>
      </w:r>
      <w:r w:rsidR="00C77B9D"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C77B9D" w:rsidRPr="00C77B9D">
        <w:rPr>
          <w:rFonts w:ascii="Verdana" w:hAnsi="Verdana"/>
          <w:sz w:val="20"/>
          <w:szCs w:val="20"/>
          <w:lang w:val="bg-BG"/>
        </w:rPr>
        <w:t>Образование – висше с електротехническа специалност или еквивалентна такава</w:t>
      </w:r>
      <w:r w:rsidR="00C77B9D">
        <w:rPr>
          <w:rFonts w:ascii="Verdana" w:hAnsi="Verdana"/>
          <w:sz w:val="20"/>
          <w:szCs w:val="20"/>
          <w:lang w:val="bg-BG"/>
        </w:rPr>
        <w:t>. Минимум</w:t>
      </w:r>
      <w:r w:rsidR="00C77B9D" w:rsidRPr="00C77B9D">
        <w:rPr>
          <w:rFonts w:ascii="Verdana" w:hAnsi="Verdana"/>
          <w:sz w:val="20"/>
          <w:szCs w:val="20"/>
          <w:lang w:val="bg-BG"/>
        </w:rPr>
        <w:t xml:space="preserve">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</w:t>
      </w:r>
      <w:r w:rsidR="00C77B9D">
        <w:rPr>
          <w:rFonts w:ascii="Verdana" w:hAnsi="Verdana"/>
          <w:sz w:val="20"/>
          <w:szCs w:val="20"/>
          <w:lang w:val="bg-BG"/>
        </w:rPr>
        <w:t>, с</w:t>
      </w:r>
      <w:r w:rsidR="00C77B9D" w:rsidRPr="00C77B9D">
        <w:rPr>
          <w:rFonts w:ascii="Verdana" w:hAnsi="Verdana"/>
          <w:sz w:val="20"/>
          <w:szCs w:val="20"/>
          <w:lang w:val="bg-BG"/>
        </w:rPr>
        <w:t xml:space="preserve"> </w:t>
      </w:r>
      <w:r w:rsidR="00C77B9D">
        <w:rPr>
          <w:rFonts w:ascii="Verdana" w:hAnsi="Verdana"/>
          <w:sz w:val="20"/>
          <w:szCs w:val="20"/>
          <w:lang w:val="bg-BG"/>
        </w:rPr>
        <w:t>п</w:t>
      </w:r>
      <w:r w:rsidR="00C77B9D" w:rsidRPr="00C77B9D">
        <w:rPr>
          <w:rFonts w:ascii="Verdana" w:hAnsi="Verdana"/>
          <w:sz w:val="20"/>
          <w:szCs w:val="20"/>
          <w:lang w:val="bg-BG"/>
        </w:rPr>
        <w:t>оне 3 от обученията или 20 учебни часа в областта на безопасност и здраве при работа в електрически уредби и електрически мрежи.</w:t>
      </w:r>
    </w:p>
    <w:p w14:paraId="55A1AB1B" w14:textId="026E918D" w:rsidR="007361FC" w:rsidRDefault="007361FC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2.2.8. Лектор </w:t>
      </w:r>
      <w:proofErr w:type="spellStart"/>
      <w:r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тема </w:t>
      </w:r>
      <w:r w:rsidR="00D96316">
        <w:rPr>
          <w:rFonts w:ascii="Verdana" w:hAnsi="Verdana"/>
          <w:sz w:val="20"/>
          <w:szCs w:val="20"/>
          <w:lang w:val="bg-BG"/>
        </w:rPr>
        <w:t>„</w:t>
      </w:r>
      <w:r w:rsidR="00D96316" w:rsidRPr="00D96316">
        <w:rPr>
          <w:rFonts w:ascii="Verdana" w:hAnsi="Verdana"/>
          <w:sz w:val="20"/>
          <w:szCs w:val="20"/>
          <w:lang w:val="bg-BG"/>
        </w:rPr>
        <w:t>БЕЗОПАСНОСТ И ЗДРАВЕ ПРИ РАБОТА, ОСНОВНИ ИЗИСКВАНИЯ, КОНТРОЛ ПО СПАЗВАНЕ НА ТРУДОВОТО ЗАКОНОДАТЕЛСТВО</w:t>
      </w:r>
      <w:r w:rsidR="00D96316">
        <w:rPr>
          <w:rFonts w:ascii="Verdana" w:hAnsi="Verdana"/>
          <w:sz w:val="20"/>
          <w:szCs w:val="20"/>
          <w:lang w:val="bg-BG"/>
        </w:rPr>
        <w:t xml:space="preserve">“. </w:t>
      </w:r>
      <w:r w:rsidR="00D96316">
        <w:rPr>
          <w:rFonts w:ascii="Verdana" w:hAnsi="Verdana"/>
          <w:sz w:val="20"/>
          <w:szCs w:val="20"/>
          <w:lang w:val="bg-BG"/>
        </w:rPr>
        <w:lastRenderedPageBreak/>
        <w:t>Експертът следва да притежава</w:t>
      </w:r>
      <w:r w:rsidR="00C77B9D">
        <w:rPr>
          <w:rFonts w:ascii="Verdana" w:hAnsi="Verdana"/>
          <w:sz w:val="20"/>
          <w:szCs w:val="20"/>
          <w:lang w:val="bg-BG"/>
        </w:rPr>
        <w:t>:</w:t>
      </w:r>
      <w:r w:rsidR="00D96316">
        <w:rPr>
          <w:rFonts w:ascii="Verdana" w:hAnsi="Verdana"/>
          <w:sz w:val="20"/>
          <w:szCs w:val="20"/>
          <w:lang w:val="bg-BG"/>
        </w:rPr>
        <w:t xml:space="preserve"> </w:t>
      </w:r>
      <w:r w:rsidR="00C77B9D" w:rsidRPr="00C77B9D">
        <w:rPr>
          <w:rFonts w:ascii="Verdana" w:hAnsi="Verdana"/>
          <w:sz w:val="20"/>
          <w:szCs w:val="20"/>
          <w:lang w:val="bg-BG"/>
        </w:rPr>
        <w:t xml:space="preserve">Висше образование. </w:t>
      </w:r>
      <w:r w:rsidR="00C77B9D">
        <w:rPr>
          <w:rFonts w:ascii="Verdana" w:hAnsi="Verdana"/>
          <w:sz w:val="20"/>
          <w:szCs w:val="20"/>
          <w:lang w:val="bg-BG"/>
        </w:rPr>
        <w:t>Минимум</w:t>
      </w:r>
      <w:r w:rsidR="00C77B9D" w:rsidRPr="00C77B9D">
        <w:rPr>
          <w:rFonts w:ascii="Verdana" w:hAnsi="Verdana"/>
          <w:sz w:val="20"/>
          <w:szCs w:val="20"/>
          <w:lang w:val="bg-BG"/>
        </w:rPr>
        <w:t xml:space="preserve">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 в областта на ЗБУТ и оценка на риска.</w:t>
      </w:r>
    </w:p>
    <w:p w14:paraId="3926C827" w14:textId="66D28A63" w:rsidR="00D96316" w:rsidRDefault="00D96316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2.2.9. Лектор </w:t>
      </w:r>
      <w:proofErr w:type="spellStart"/>
      <w:r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тема „</w:t>
      </w:r>
      <w:r w:rsidRPr="00D96316">
        <w:rPr>
          <w:rFonts w:ascii="Verdana" w:hAnsi="Verdana"/>
          <w:sz w:val="20"/>
          <w:szCs w:val="20"/>
          <w:lang w:val="bg-BG"/>
        </w:rPr>
        <w:t>ТРУДОВА МИГРАЦИЯ И МОБИЛНОСТ</w:t>
      </w:r>
      <w:r>
        <w:rPr>
          <w:rFonts w:ascii="Verdana" w:hAnsi="Verdana"/>
          <w:sz w:val="20"/>
          <w:szCs w:val="20"/>
          <w:lang w:val="bg-BG"/>
        </w:rPr>
        <w:t>“. Експертът следва да притежава висше юридическо образование, н</w:t>
      </w:r>
      <w:r w:rsidRPr="00D96316">
        <w:rPr>
          <w:rFonts w:ascii="Verdana" w:hAnsi="Verdana"/>
          <w:sz w:val="20"/>
          <w:szCs w:val="20"/>
          <w:lang w:val="bg-BG"/>
        </w:rPr>
        <w:t>ай-малко 5 години стаж, от които най-малко 3 години в областта на трудовото право. Специфичен професионален опит – да е бил лектор на най-малко 10 обучения или 40 лекционни часа пред аудитория от възрастни в областта на трудовото право.</w:t>
      </w:r>
    </w:p>
    <w:p w14:paraId="72FA0917" w14:textId="3613F2B3" w:rsidR="00D96316" w:rsidRDefault="00D96316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2.2.10. Лектор </w:t>
      </w:r>
      <w:proofErr w:type="spellStart"/>
      <w:r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тема „ПРИЛАГАНЕ И КОНТРОЛ НА ЗАКОНА ЗА ДЪРЖАВНИЯ СЛУЖИТЕЛ“. Експертът следва да притежава </w:t>
      </w:r>
      <w:r w:rsidRPr="00D96316">
        <w:rPr>
          <w:rFonts w:ascii="Verdana" w:hAnsi="Verdana"/>
          <w:sz w:val="20"/>
          <w:szCs w:val="20"/>
          <w:lang w:val="bg-BG"/>
        </w:rPr>
        <w:t xml:space="preserve">опит като преподавател в надграждащи обучения за работещи специалисти и/или контролни органи в областта на прилагането и контрола на служебните правоотношения, притежаващ </w:t>
      </w:r>
      <w:r>
        <w:rPr>
          <w:rFonts w:ascii="Verdana" w:hAnsi="Verdana"/>
          <w:sz w:val="20"/>
          <w:szCs w:val="20"/>
          <w:lang w:val="bg-BG"/>
        </w:rPr>
        <w:t>в</w:t>
      </w:r>
      <w:r w:rsidRPr="00D96316">
        <w:rPr>
          <w:rFonts w:ascii="Verdana" w:hAnsi="Verdana"/>
          <w:sz w:val="20"/>
          <w:szCs w:val="20"/>
          <w:lang w:val="bg-BG"/>
        </w:rPr>
        <w:t>исше юридическо образование</w:t>
      </w:r>
      <w:r>
        <w:rPr>
          <w:rFonts w:ascii="Verdana" w:hAnsi="Verdana"/>
          <w:sz w:val="20"/>
          <w:szCs w:val="20"/>
          <w:lang w:val="bg-BG"/>
        </w:rPr>
        <w:t>,</w:t>
      </w:r>
      <w:r w:rsidRPr="00D96316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</w:t>
      </w:r>
      <w:r w:rsidRPr="00D96316">
        <w:rPr>
          <w:rFonts w:ascii="Verdana" w:hAnsi="Verdana"/>
          <w:sz w:val="20"/>
          <w:szCs w:val="20"/>
          <w:lang w:val="bg-BG"/>
        </w:rPr>
        <w:t>ъс специфичен опит в обучение и преподаване на възрастни чрез презентации и дискусии по практически казуси.</w:t>
      </w:r>
    </w:p>
    <w:p w14:paraId="18C4E45E" w14:textId="36529BBD" w:rsidR="00D96316" w:rsidRDefault="00D96316" w:rsidP="00C931CE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2.2.11. Лектор </w:t>
      </w:r>
      <w:proofErr w:type="spellStart"/>
      <w:r>
        <w:rPr>
          <w:rFonts w:ascii="Verdana" w:hAnsi="Verdana"/>
          <w:sz w:val="20"/>
          <w:szCs w:val="20"/>
          <w:lang w:val="bg-BG"/>
        </w:rPr>
        <w:t>обучител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тема „РАБОТНО ВРЕМЕ“. Експертът следва да притежава </w:t>
      </w:r>
      <w:r w:rsidRPr="00D96316">
        <w:rPr>
          <w:rFonts w:ascii="Verdana" w:hAnsi="Verdana"/>
          <w:sz w:val="20"/>
          <w:szCs w:val="20"/>
          <w:lang w:val="bg-BG"/>
        </w:rPr>
        <w:t>опит, не по-малко от 5 години, в надграждащи обучения за работещи специалисти и/или контролни органи натоварени с прилагането и контрола на нормите, регламентиращи работното време, почивките и отпуските, притежаващ висше юридическо и/или икономическо образование, магистър. Със специфичен опит в провеждането на обучения на възрастни, чрез презентация и дискусии по практически казуси.</w:t>
      </w:r>
    </w:p>
    <w:p w14:paraId="4CD0D800" w14:textId="1A2D6BEB" w:rsidR="00D96316" w:rsidRPr="007361FC" w:rsidRDefault="00D96316" w:rsidP="00C931CE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en-GB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2.2.12. Двама лектори </w:t>
      </w:r>
      <w:proofErr w:type="spellStart"/>
      <w:r>
        <w:rPr>
          <w:rFonts w:ascii="Verdana" w:hAnsi="Verdana"/>
          <w:sz w:val="20"/>
          <w:szCs w:val="20"/>
          <w:lang w:val="bg-BG"/>
        </w:rPr>
        <w:t>обучители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тема „ЗАКОНОВИ ИЗИСКВАНИЯ НА ДЕЙНОСТТА ПО УСТАНОВЯВАНЕ НА АДМИНИСТРАТИВНИ НАРУШЕНИЯ И НАЛАГАНЕТО НА АДМИНИСТРАТИВНИ НАКАЗАНИЯ“. Експертите следва да притежават </w:t>
      </w:r>
      <w:r w:rsidRPr="00D96316">
        <w:rPr>
          <w:rFonts w:ascii="Verdana" w:hAnsi="Verdana"/>
          <w:sz w:val="20"/>
          <w:szCs w:val="20"/>
          <w:lang w:val="bg-BG"/>
        </w:rPr>
        <w:t xml:space="preserve">опит, не по-малко от 5 години, в надграждащи обучения за работещи специалисти - контролни органи, прилагащи принудителни административни мерки и изпълняващи функции на </w:t>
      </w:r>
      <w:proofErr w:type="spellStart"/>
      <w:r w:rsidRPr="00D96316">
        <w:rPr>
          <w:rFonts w:ascii="Verdana" w:hAnsi="Verdana"/>
          <w:sz w:val="20"/>
          <w:szCs w:val="20"/>
          <w:lang w:val="bg-BG"/>
        </w:rPr>
        <w:t>актосъставители</w:t>
      </w:r>
      <w:proofErr w:type="spellEnd"/>
      <w:r w:rsidRPr="00D96316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D96316">
        <w:rPr>
          <w:rFonts w:ascii="Verdana" w:hAnsi="Verdana"/>
          <w:sz w:val="20"/>
          <w:szCs w:val="20"/>
          <w:lang w:val="bg-BG"/>
        </w:rPr>
        <w:t>административнонаказващи</w:t>
      </w:r>
      <w:proofErr w:type="spellEnd"/>
      <w:r w:rsidRPr="00D96316">
        <w:rPr>
          <w:rFonts w:ascii="Verdana" w:hAnsi="Verdana"/>
          <w:sz w:val="20"/>
          <w:szCs w:val="20"/>
          <w:lang w:val="bg-BG"/>
        </w:rPr>
        <w:t xml:space="preserve"> органи, </w:t>
      </w:r>
      <w:r>
        <w:rPr>
          <w:rFonts w:ascii="Verdana" w:hAnsi="Verdana"/>
          <w:sz w:val="20"/>
          <w:szCs w:val="20"/>
          <w:lang w:val="bg-BG"/>
        </w:rPr>
        <w:t xml:space="preserve">с </w:t>
      </w:r>
      <w:r w:rsidRPr="00D96316">
        <w:rPr>
          <w:rFonts w:ascii="Verdana" w:hAnsi="Verdana"/>
          <w:sz w:val="20"/>
          <w:szCs w:val="20"/>
          <w:lang w:val="bg-BG"/>
        </w:rPr>
        <w:t>висше юридическо образование, магистър. Със специфичен опит в провеждането на обучения за възрастни, чрез презентация и дискусии по практически казуси.</w:t>
      </w:r>
    </w:p>
    <w:p w14:paraId="6C4A1F0E" w14:textId="158571CD" w:rsidR="008A2D99" w:rsidRPr="007361FC" w:rsidRDefault="008A2D99" w:rsidP="00755322">
      <w:pPr>
        <w:spacing w:before="20" w:after="20" w:line="20" w:lineRule="atLeast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7EAF4A55" w14:textId="2F1C0EC9" w:rsidR="00F6433D" w:rsidRPr="007361FC" w:rsidRDefault="008A2D99" w:rsidP="008A2D99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3.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При участници обединения, които не са юридически лица,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25C394E5" w14:textId="6CA95624" w:rsidR="00F6433D" w:rsidRPr="007361FC" w:rsidRDefault="008A2D99" w:rsidP="008A2D99">
      <w:pPr>
        <w:spacing w:after="120" w:line="240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4.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В случай, че участникът ще ползва подизпълнители, посочените критерии за подбор се прилагат за тях, съобразно вида и дела от предмета на поръчката, която те ще изпълняват, посочен в офертата на участника.</w:t>
      </w:r>
    </w:p>
    <w:p w14:paraId="5B33CBF6" w14:textId="2A426ACB" w:rsidR="00F6433D" w:rsidRPr="007361FC" w:rsidRDefault="003D1F7C" w:rsidP="008A2D99">
      <w:pPr>
        <w:spacing w:after="0" w:line="24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361F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ab/>
      </w:r>
      <w:r w:rsidR="008A2D99" w:rsidRPr="007361F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5.</w:t>
      </w:r>
      <w:r w:rsidR="008A2D99"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6433D"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>По отношение на критериите, свързани с технически способности, участниците могат да се позоват на капацитета на трети лица в съответствие с чл. 65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6433D"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>от ЗОП.</w:t>
      </w:r>
    </w:p>
    <w:p w14:paraId="6D24941A" w14:textId="77777777" w:rsidR="00F6433D" w:rsidRPr="007361FC" w:rsidRDefault="00F6433D" w:rsidP="00145778">
      <w:pPr>
        <w:keepNext/>
        <w:keepLines/>
        <w:spacing w:before="240" w:after="120"/>
        <w:ind w:left="567"/>
        <w:outlineLvl w:val="0"/>
        <w:rPr>
          <w:rFonts w:ascii="Verdana" w:eastAsiaTheme="majorEastAsia" w:hAnsi="Verdana" w:cs="Times New Roman"/>
          <w:b/>
          <w:caps/>
          <w:sz w:val="20"/>
          <w:szCs w:val="20"/>
          <w:lang w:val="bg-BG"/>
        </w:rPr>
      </w:pPr>
      <w:bookmarkStart w:id="5" w:name="_Toc459592809"/>
      <w:r w:rsidRPr="007361FC">
        <w:rPr>
          <w:rFonts w:ascii="Verdana" w:eastAsiaTheme="majorEastAsia" w:hAnsi="Verdana" w:cs="Times New Roman"/>
          <w:b/>
          <w:caps/>
          <w:sz w:val="20"/>
          <w:szCs w:val="20"/>
          <w:lang w:val="bg-BG"/>
        </w:rPr>
        <w:t>V. Подготовка и съдържание на офертите</w:t>
      </w:r>
      <w:bookmarkEnd w:id="5"/>
    </w:p>
    <w:p w14:paraId="2F528D53" w14:textId="2CFB285D" w:rsidR="00F6433D" w:rsidRPr="007361FC" w:rsidRDefault="00F6433D" w:rsidP="00F6433D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  <w:t>1.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Участникът декларира лично състояние, липсата на основания за отстраняване, посочени по т. ІІI, т. 1 и съответствието с поставените от възложителя критерии за подбор по т. IV., т.1</w:t>
      </w:r>
      <w:r w:rsidR="003A1441" w:rsidRPr="007361FC">
        <w:rPr>
          <w:rFonts w:ascii="Verdana" w:hAnsi="Verdana" w:cs="Times New Roman"/>
          <w:sz w:val="20"/>
          <w:szCs w:val="20"/>
          <w:lang w:val="bg-BG"/>
        </w:rPr>
        <w:t xml:space="preserve"> и т.2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от настоящите указания, чрез представяне на </w:t>
      </w:r>
      <w:r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Единен европейски документ за обществени поръчки (ЕЕДОП), съгласно чл. 67, ал. 1 от ЗОП (Приложение № 1 към документацията за обществената поръчка). </w:t>
      </w:r>
    </w:p>
    <w:p w14:paraId="0D0487F1" w14:textId="1EE2EC3B" w:rsidR="00F6433D" w:rsidRPr="007361FC" w:rsidRDefault="00F6433D" w:rsidP="00F6433D">
      <w:pPr>
        <w:tabs>
          <w:tab w:val="left" w:pos="709"/>
        </w:tabs>
        <w:spacing w:before="240" w:after="120" w:line="240" w:lineRule="auto"/>
        <w:jc w:val="both"/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</w:pPr>
      <w:r w:rsidRPr="007361FC"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2.</w:t>
      </w:r>
      <w:r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За доказване на техническите и професионалните способности във връзка с изискването по т. IV., т. 1</w:t>
      </w:r>
      <w:r w:rsidR="003A1441"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и т. 2</w:t>
      </w:r>
      <w:r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участниците представят</w:t>
      </w:r>
      <w:r w:rsidR="003A1441"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информацията </w:t>
      </w:r>
      <w:r w:rsidRPr="007361FC"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  <w:t xml:space="preserve">чрез попълване  на Единния европейски документ </w:t>
      </w:r>
      <w:r w:rsidR="003A1441" w:rsidRPr="007361FC"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  <w:t>за обществени поръчки (ЕЕДОП) в част ІV.</w:t>
      </w:r>
    </w:p>
    <w:p w14:paraId="01DFD36A" w14:textId="77777777" w:rsidR="00F6433D" w:rsidRPr="007361FC" w:rsidRDefault="00F6433D" w:rsidP="00F6433D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3</w:t>
      </w:r>
      <w:r w:rsidRPr="007361FC">
        <w:rPr>
          <w:rFonts w:ascii="Verdana" w:eastAsia="Calibri" w:hAnsi="Verdana" w:cs="Times New Roman"/>
          <w:b/>
          <w:sz w:val="20"/>
          <w:szCs w:val="20"/>
          <w:lang w:val="bg-BG"/>
        </w:rPr>
        <w:t>.</w:t>
      </w:r>
      <w:r w:rsidRPr="007361FC">
        <w:rPr>
          <w:rFonts w:ascii="Verdana" w:eastAsia="Calibri" w:hAnsi="Verdana" w:cs="Times New Roman"/>
          <w:b/>
          <w:i/>
          <w:sz w:val="20"/>
          <w:szCs w:val="20"/>
          <w:lang w:val="bg-BG"/>
        </w:rPr>
        <w:t xml:space="preserve"> </w:t>
      </w:r>
      <w:r w:rsidRPr="007361FC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Наличието/липсата на обстоятелствата по 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се посочва в част III., буква „Г“ от ЕЕДОП. Участникът задължително следва да  </w:t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декларира обстоятелствата по чл. 3, т. 8 и чл. 4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в ЕЕДОП, както следва:</w:t>
      </w:r>
    </w:p>
    <w:p w14:paraId="02BE3917" w14:textId="77777777" w:rsidR="00F6433D" w:rsidRPr="007361FC" w:rsidRDefault="00F6433D" w:rsidP="00F6433D">
      <w:pPr>
        <w:tabs>
          <w:tab w:val="left" w:pos="993"/>
        </w:tabs>
        <w:spacing w:before="24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  <w:t xml:space="preserve">- дали представляваният участник </w:t>
      </w:r>
      <w:r w:rsidRPr="007361FC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 / не</w:t>
      </w:r>
      <w:r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Pr="007361FC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дружество в юрисдикция с преференциален данъчен режим;</w:t>
      </w:r>
    </w:p>
    <w:p w14:paraId="56A0E7F2" w14:textId="77777777" w:rsidR="00F6433D" w:rsidRPr="007361FC" w:rsidRDefault="00F6433D" w:rsidP="00F6433D">
      <w:pPr>
        <w:tabs>
          <w:tab w:val="left" w:pos="993"/>
        </w:tabs>
        <w:spacing w:before="12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  <w:t xml:space="preserve">- дали представляваният участник </w:t>
      </w:r>
      <w:r w:rsidRPr="007361FC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 / не</w:t>
      </w:r>
      <w:r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Pr="007361FC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свързано лице с лица, регистрирани в юрисдикции с преференциален данъчен режим.</w:t>
      </w:r>
    </w:p>
    <w:p w14:paraId="75EF0F6A" w14:textId="77777777" w:rsidR="00F6433D" w:rsidRPr="007361FC" w:rsidRDefault="00F6433D" w:rsidP="00F6433D">
      <w:pPr>
        <w:tabs>
          <w:tab w:val="left" w:pos="993"/>
        </w:tabs>
        <w:spacing w:before="120" w:after="120" w:line="240" w:lineRule="auto"/>
        <w:jc w:val="both"/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ab/>
        <w:t xml:space="preserve">- за участници-обединения, дали в представлявания участник-обединение </w:t>
      </w:r>
      <w:r w:rsidRPr="007361FC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участва/не участва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дружество, регистрирано в юрисдикция с преференциален данъчен режим по смисъла на §1, т. 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6F2F4C44" w14:textId="77777777" w:rsidR="00F6433D" w:rsidRPr="007361FC" w:rsidRDefault="00F6433D" w:rsidP="00F6433D">
      <w:pPr>
        <w:tabs>
          <w:tab w:val="left" w:pos="851"/>
        </w:tabs>
        <w:spacing w:after="24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ЕЕДОП се попълва електронно и се представя на хартиен носител, в оригинал, подписан от участника/представляващото го лице. </w:t>
      </w:r>
    </w:p>
    <w:p w14:paraId="048DC92A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4.</w:t>
      </w:r>
      <w:r w:rsidRPr="007361FC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361FC">
        <w:rPr>
          <w:rFonts w:ascii="Verdana" w:hAnsi="Verdana" w:cs="Times New Roman"/>
          <w:sz w:val="20"/>
          <w:szCs w:val="20"/>
          <w:lang w:val="bg-BG"/>
        </w:rPr>
        <w:t>Участник (икономически оператор), който участва самостоятелно в обществената поръчка и не използва капацитета на трети лица и подизпълнители, попълва и представя един ЕЕДОП.</w:t>
      </w:r>
    </w:p>
    <w:p w14:paraId="4E6AF87E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5.</w:t>
      </w:r>
      <w:r w:rsidRPr="007361FC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Участник (икономически оператор), който участва самостоятелно в обществената поръчка, но ще ползва капацитета на трето/и лице/а по отношение на </w:t>
      </w:r>
      <w:r w:rsidRPr="007361FC">
        <w:rPr>
          <w:rFonts w:ascii="Verdana" w:hAnsi="Verdana" w:cs="Times New Roman"/>
          <w:sz w:val="20"/>
          <w:szCs w:val="20"/>
          <w:lang w:val="bg-BG"/>
        </w:rPr>
        <w:lastRenderedPageBreak/>
        <w:t>критериите за подбор, посочени от възложителя, представя попълнен отделен ЕЕДОП за всяко едно от третите лица. Участник (икономически оператор), който участва самостоятелно в обществената поръчка, но посочва, че ще ползва капацитета на подизпълнител/и предоставя попълнен отделен ЕЕДОП за всеки подизпълнител. По отношение на подизпълнителите не следва да са налице основания за отстраняване по т. ІІI, т.1.1 от настоящите указания и трябва да отговарят на критериите за подбор, съобразно вида и дела от предмета на поръчката, които ще изпълняват.</w:t>
      </w:r>
    </w:p>
    <w:p w14:paraId="78CBE85D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7361FC">
        <w:rPr>
          <w:rFonts w:ascii="Verdana" w:hAnsi="Verdana" w:cs="Times New Roman"/>
          <w:sz w:val="20"/>
          <w:szCs w:val="20"/>
          <w:lang w:val="bg-BG"/>
        </w:rPr>
        <w:t>. Когато изискванията на възложителя по чл. 54, ал. 1, т. 1, 2 и 7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се попълва в отделен ЕЕДОП за всяко лице или за някои от лицата.</w:t>
      </w:r>
    </w:p>
    <w:p w14:paraId="419E3BE2" w14:textId="4C195255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>7.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14046"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>В случаите</w:t>
      </w:r>
      <w:r w:rsidRPr="007361FC">
        <w:rPr>
          <w:rFonts w:ascii="Verdana" w:eastAsia="Times New Roman" w:hAnsi="Verdana" w:cs="Times New Roman"/>
          <w:sz w:val="20"/>
          <w:szCs w:val="20"/>
          <w:lang w:val="bg-BG" w:eastAsia="bg-BG"/>
        </w:rPr>
        <w:t>, 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14:paraId="6E6C2FEE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>8.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Участник, за когото е налице някое от основанията за отстраняване по чл. 54, ал. 1 от ЗОП, представя документи, удостоверяващи предприетите от него мерки за доказване на надеждност, съгласно чл. 56 от ЗОП. Предприетите мерки се описват в съответния раздел на ЕЕДОП. Като доказателства за надеждността на участника се представят документите, посочени в чл. 45, ал. 2 от ППЗОП. </w:t>
      </w:r>
    </w:p>
    <w:p w14:paraId="4777ADB4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9.</w:t>
      </w:r>
      <w:r w:rsidRPr="007361FC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Възложителят може по всяко време да изиска от участниците представяне на документите, чрез които се доказва посочената в ЕЕДОП информация, съгласно чл. 64, ал. 1 от ЗОП, когато това е необходимо за законосъобразното провеждане на процедурата. </w:t>
      </w:r>
    </w:p>
    <w:p w14:paraId="554FB020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>10.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 Участниците са длъжни да уведомят писмено възложителя за настъпване на обстоятелство по чл. 54, ал. 1 от ЗОП и чл. 107, т. 4 от ЗОП от настоящите указания, в 3-дневен срок от настъпването.  </w:t>
      </w:r>
    </w:p>
    <w:p w14:paraId="6D249E61" w14:textId="77777777" w:rsidR="00F6433D" w:rsidRPr="007361FC" w:rsidRDefault="00F6433D" w:rsidP="00F6433D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>Когато се подава повече от един ЕЕДОП, обстоятелствата, свързани с критериите за подбор, се попълват от участника само в ЕЕДОП, подписан от лице, което може самостоятелно да представлява съответния икономически оператор (участник).</w:t>
      </w:r>
    </w:p>
    <w:p w14:paraId="30DCD884" w14:textId="77777777" w:rsidR="00F6433D" w:rsidRPr="007361FC" w:rsidRDefault="00F6433D" w:rsidP="00F6433D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11. </w:t>
      </w:r>
      <w:r w:rsidRPr="007361FC">
        <w:rPr>
          <w:rFonts w:ascii="Verdana" w:hAnsi="Verdana" w:cs="Times New Roman"/>
          <w:sz w:val="20"/>
          <w:szCs w:val="20"/>
          <w:lang w:val="bg-BG"/>
        </w:rPr>
        <w:t>Участник – обединение, което не е юридическо лице, следва да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14:paraId="236AFB60" w14:textId="77777777" w:rsidR="00F6433D" w:rsidRPr="007361FC" w:rsidRDefault="00F6433D" w:rsidP="00F6433D">
      <w:pPr>
        <w:numPr>
          <w:ilvl w:val="0"/>
          <w:numId w:val="32"/>
        </w:numPr>
        <w:spacing w:after="0" w:line="240" w:lineRule="auto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>правата и задълженията на участниците в обединението;</w:t>
      </w:r>
    </w:p>
    <w:p w14:paraId="5A3A46EC" w14:textId="77777777" w:rsidR="00F6433D" w:rsidRPr="007361FC" w:rsidRDefault="00F6433D" w:rsidP="00F6433D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>разпределение на отговорността между членовете на обединението, включително уговаряне на солидарна отговорност;</w:t>
      </w:r>
    </w:p>
    <w:p w14:paraId="08BFBCA8" w14:textId="77777777" w:rsidR="00F6433D" w:rsidRPr="007361FC" w:rsidRDefault="00F6433D" w:rsidP="00F6433D">
      <w:pPr>
        <w:numPr>
          <w:ilvl w:val="0"/>
          <w:numId w:val="32"/>
        </w:numPr>
        <w:spacing w:after="0" w:line="240" w:lineRule="auto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>дейностите, които ще изпълнява всеки член на обединението;</w:t>
      </w:r>
    </w:p>
    <w:p w14:paraId="3EB5223E" w14:textId="77777777" w:rsidR="00F6433D" w:rsidRPr="007361FC" w:rsidRDefault="00F6433D" w:rsidP="00F6433D">
      <w:pPr>
        <w:numPr>
          <w:ilvl w:val="0"/>
          <w:numId w:val="32"/>
        </w:numPr>
        <w:spacing w:after="0" w:line="240" w:lineRule="auto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t>определяне на партньор, който да представлява обединението за целите на обществената поръчка.</w:t>
      </w:r>
    </w:p>
    <w:p w14:paraId="45EF7A9E" w14:textId="77777777" w:rsidR="00F6433D" w:rsidRPr="007361FC" w:rsidRDefault="00F6433D" w:rsidP="00F6433D">
      <w:pPr>
        <w:keepNext/>
        <w:keepLines/>
        <w:numPr>
          <w:ilvl w:val="0"/>
          <w:numId w:val="27"/>
        </w:numPr>
        <w:spacing w:before="240" w:after="120"/>
        <w:ind w:left="0" w:firstLine="284"/>
        <w:outlineLvl w:val="0"/>
        <w:rPr>
          <w:rFonts w:ascii="Verdana" w:eastAsiaTheme="majorEastAsia" w:hAnsi="Verdana" w:cs="Times New Roman"/>
          <w:b/>
          <w:bCs/>
          <w:caps/>
          <w:sz w:val="20"/>
          <w:szCs w:val="20"/>
          <w:lang w:val="bg-BG"/>
        </w:rPr>
      </w:pPr>
      <w:bookmarkStart w:id="6" w:name="_Toc459592810"/>
      <w:r w:rsidRPr="007361FC">
        <w:rPr>
          <w:rFonts w:ascii="Verdana" w:eastAsiaTheme="majorEastAsia" w:hAnsi="Verdana" w:cs="Times New Roman"/>
          <w:b/>
          <w:bCs/>
          <w:caps/>
          <w:sz w:val="20"/>
          <w:szCs w:val="20"/>
          <w:lang w:val="bg-BG"/>
        </w:rPr>
        <w:lastRenderedPageBreak/>
        <w:t>VI. Представяне на офертите</w:t>
      </w:r>
      <w:bookmarkEnd w:id="6"/>
    </w:p>
    <w:p w14:paraId="0F3FCDED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1.</w:t>
      </w:r>
      <w:r w:rsidRPr="007361FC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Документите, свързани с участието в процедурата се представят в съответствие с изискванията на чл. 47, ал. 1 и ал. 2 от ППЗОП. </w:t>
      </w:r>
    </w:p>
    <w:p w14:paraId="1DCBBE5D" w14:textId="0ECA393A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2. </w:t>
      </w:r>
      <w:r w:rsidR="00172ECA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Документите се представят в запечатана непрозрачна опаковка, върху която се посочват наименованието на участника, включително участниците в обединението (когато е приложимо), адрес за кореспонденция, телефон и по възможност факс и електронен адрес, наименованието на настоящата обществена поръчка. </w:t>
      </w:r>
    </w:p>
    <w:p w14:paraId="2C52B148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 </w:t>
      </w:r>
      <w:r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>Опаковката с документите за участие съдържа:</w:t>
      </w:r>
    </w:p>
    <w:p w14:paraId="5ED0F6E8" w14:textId="693E080A" w:rsidR="00A250E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  <w:t>3.1. Заявление за участие по образец към настоящата документация.</w:t>
      </w:r>
    </w:p>
    <w:p w14:paraId="7B67D32C" w14:textId="78FBF009" w:rsidR="00F6433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3.</w:t>
      </w:r>
      <w:r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2</w:t>
      </w:r>
      <w:r w:rsidR="00F6433D" w:rsidRPr="007361FC">
        <w:rPr>
          <w:rFonts w:ascii="Verdana" w:hAnsi="Verdana" w:cs="Times New Roman"/>
          <w:b/>
          <w:bCs/>
          <w:sz w:val="20"/>
          <w:szCs w:val="20"/>
          <w:lang w:val="bg-BG"/>
        </w:rPr>
        <w:t>. Опис на документите и информацията,</w:t>
      </w:r>
      <w:r w:rsidR="00F6433D" w:rsidRPr="007361FC">
        <w:rPr>
          <w:rFonts w:ascii="Verdana" w:hAnsi="Verdana" w:cs="Times New Roman"/>
          <w:bCs/>
          <w:sz w:val="20"/>
          <w:szCs w:val="20"/>
          <w:lang w:val="bg-BG"/>
        </w:rPr>
        <w:t xml:space="preserve"> съдържащи се в опаковката, подписан от участника, съгласно чл. 47, ал. 3 от ППЗОП – свободен текст.</w:t>
      </w:r>
    </w:p>
    <w:p w14:paraId="591D2BC7" w14:textId="05199436" w:rsidR="00F6433D" w:rsidRPr="007361FC" w:rsidRDefault="00A250ED" w:rsidP="00F6433D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3.</w:t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. Единен европейски документ за обществени поръчки (ЕЕДОП)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в съответствие с изискванията на закона и документацията. Документът се представя в оригинал, подписан от участника/представляващото го лице 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F6433D" w:rsidRPr="007361FC">
        <w:rPr>
          <w:rFonts w:ascii="Verdana" w:hAnsi="Verdana" w:cs="Times New Roman"/>
          <w:b/>
          <w:i/>
          <w:sz w:val="20"/>
          <w:szCs w:val="20"/>
          <w:lang w:val="bg-BG"/>
        </w:rPr>
        <w:t>Приложение № 1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).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Стандартният образец на ЕЕДОП може да бъде намерен</w:t>
      </w:r>
      <w:r w:rsidR="00C67B3C" w:rsidRPr="007361FC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Агенция по обществените поръчки:</w:t>
      </w:r>
    </w:p>
    <w:p w14:paraId="3021FD98" w14:textId="77777777" w:rsidR="00C67B3C" w:rsidRPr="007361FC" w:rsidRDefault="005F1E1E" w:rsidP="00F6433D">
      <w:pPr>
        <w:suppressAutoHyphens/>
        <w:spacing w:after="120" w:line="240" w:lineRule="auto"/>
        <w:ind w:firstLine="709"/>
        <w:jc w:val="both"/>
        <w:rPr>
          <w:lang w:val="bg-BG"/>
        </w:rPr>
      </w:pPr>
      <w:hyperlink r:id="rId8" w:history="1">
        <w:r w:rsidR="00C67B3C" w:rsidRPr="007361FC">
          <w:rPr>
            <w:rStyle w:val="a5"/>
            <w:lang w:val="bg-BG"/>
          </w:rPr>
          <w:t>http://www.aop.bg/fckedit2/user/File/bg/obraztzi/ESPD-BG1.doc</w:t>
        </w:r>
      </w:hyperlink>
      <w:r w:rsidR="00C67B3C" w:rsidRPr="007361FC">
        <w:rPr>
          <w:lang w:val="bg-BG"/>
        </w:rPr>
        <w:t xml:space="preserve"> </w:t>
      </w:r>
    </w:p>
    <w:p w14:paraId="6B77D305" w14:textId="29146FA0" w:rsidR="00F6433D" w:rsidRPr="007361FC" w:rsidRDefault="00A250ED" w:rsidP="00C67B3C">
      <w:pPr>
        <w:suppressAutoHyphens/>
        <w:spacing w:after="12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  <w:t>3.4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. Документи за доказване на предприети мерки за надеждност,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когато е приложимо;</w:t>
      </w:r>
    </w:p>
    <w:p w14:paraId="6EE75050" w14:textId="12B55384" w:rsidR="00F6433D" w:rsidRPr="007361FC" w:rsidRDefault="00A250ED" w:rsidP="00F6433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3.5.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Документ, по чл. 37, ал. 4 от ППЗОП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, когато участникът е обединение, което не е юридическо лице.</w:t>
      </w:r>
    </w:p>
    <w:p w14:paraId="3B0103AD" w14:textId="5205E357" w:rsidR="00F6433D" w:rsidRPr="007361FC" w:rsidRDefault="00A250ED" w:rsidP="00F6433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3.6.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Доказателство за поетите от подизпълнителя задължения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(когато е приложимо).</w:t>
      </w:r>
    </w:p>
    <w:p w14:paraId="30F6CC01" w14:textId="680E91D7" w:rsidR="00F6433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u w:val="single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3.7. </w:t>
      </w:r>
      <w:r w:rsidR="00F6433D"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Техническо предложение, </w:t>
      </w:r>
      <w:r w:rsidR="00F6433D" w:rsidRPr="007361FC">
        <w:rPr>
          <w:rFonts w:ascii="Verdana" w:hAnsi="Verdana" w:cs="Times New Roman"/>
          <w:sz w:val="20"/>
          <w:szCs w:val="20"/>
          <w:u w:val="single"/>
          <w:lang w:val="bg-BG"/>
        </w:rPr>
        <w:t>съдържащо:</w:t>
      </w:r>
    </w:p>
    <w:p w14:paraId="06FD1922" w14:textId="11FDE443" w:rsidR="00F6433D" w:rsidRPr="007361FC" w:rsidRDefault="00A250ED" w:rsidP="00F6433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3.7.1. Документ за упълномощаване,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когато лицето, което подава офертата, не е законният представител на участника, с нотариална заверка съгласно изискванията чл. 18, ал. 2 от АПК.</w:t>
      </w:r>
    </w:p>
    <w:p w14:paraId="36B9EDDE" w14:textId="542A9B2E" w:rsidR="00F6433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3.7.2. Предложение за изпълнение на поръчката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в съответствие с техническите спецификации и изискванията на възложителя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. Попълва се съгласно </w:t>
      </w:r>
      <w:r w:rsidR="00F6433D" w:rsidRPr="007361FC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 xml:space="preserve"> приложен</w:t>
      </w:r>
      <w:r w:rsidRPr="007361FC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ият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6433D" w:rsidRPr="007361FC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към документацията образ</w:t>
      </w:r>
      <w:r w:rsidRPr="007361FC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е</w:t>
      </w:r>
      <w:r w:rsidR="00F6433D" w:rsidRPr="007361FC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ц</w:t>
      </w:r>
      <w:r w:rsidRPr="007361FC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.</w:t>
      </w:r>
    </w:p>
    <w:p w14:paraId="15E72030" w14:textId="01902070" w:rsidR="00F6433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3.7.3. Декларация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за съгласие с клаузите на приложения проект на договор</w:t>
      </w:r>
      <w:r w:rsidRPr="007361FC">
        <w:rPr>
          <w:rFonts w:ascii="Verdana" w:hAnsi="Verdana" w:cs="Times New Roman"/>
          <w:sz w:val="20"/>
          <w:szCs w:val="20"/>
          <w:lang w:val="bg-BG"/>
        </w:rPr>
        <w:t>.</w:t>
      </w:r>
    </w:p>
    <w:p w14:paraId="5ECA904D" w14:textId="11390B4F" w:rsidR="00F6433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3.7.4. Декларация 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>за срока на валидност на офертата;</w:t>
      </w:r>
    </w:p>
    <w:p w14:paraId="1C0EC306" w14:textId="68727D9A" w:rsidR="00F6433D" w:rsidRPr="007361FC" w:rsidRDefault="00A250ED" w:rsidP="00F6433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3.8. </w:t>
      </w:r>
      <w:r w:rsidR="00F6433D"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>Ценово предложение</w:t>
      </w:r>
      <w:r w:rsidR="00F6433D" w:rsidRPr="007361FC">
        <w:rPr>
          <w:rFonts w:ascii="Verdana" w:hAnsi="Verdana" w:cs="Times New Roman"/>
          <w:sz w:val="20"/>
          <w:szCs w:val="20"/>
          <w:u w:val="single"/>
          <w:lang w:val="bg-BG"/>
        </w:rPr>
        <w:t xml:space="preserve"> -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изготвя се и се представя в съответствие с приложения към документацията образец в отделен запечатан, непрозрачен плик с надпис: </w:t>
      </w:r>
      <w:r w:rsidR="00F6433D"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>„Предлагани ценови параметри</w:t>
      </w:r>
      <w:r w:rsidRPr="007361FC">
        <w:rPr>
          <w:rFonts w:ascii="Verdana" w:hAnsi="Verdana" w:cs="Times New Roman"/>
          <w:b/>
          <w:sz w:val="20"/>
          <w:szCs w:val="20"/>
          <w:u w:val="single"/>
          <w:lang w:val="bg-BG"/>
        </w:rPr>
        <w:t>“</w:t>
      </w:r>
      <w:r w:rsidR="00F6433D" w:rsidRPr="007361FC">
        <w:rPr>
          <w:rFonts w:ascii="Verdana" w:hAnsi="Verdana" w:cs="Times New Roman"/>
          <w:sz w:val="20"/>
          <w:szCs w:val="20"/>
          <w:lang w:val="bg-BG"/>
        </w:rPr>
        <w:t xml:space="preserve"> съгласно чл. 47, ал. 3 от ППЗОП. </w:t>
      </w:r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Пликът, съдържащ ценовото </w:t>
      </w:r>
      <w:proofErr w:type="spellStart"/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>предложениe</w:t>
      </w:r>
      <w:proofErr w:type="spellEnd"/>
      <w:r w:rsidR="00F6433D"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 на участника, се поставя в опаковката.</w:t>
      </w:r>
    </w:p>
    <w:p w14:paraId="7D5C89FA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622642FD" w14:textId="77777777" w:rsidR="00F6433D" w:rsidRPr="007361FC" w:rsidRDefault="00F6433D" w:rsidP="00F6433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361FC">
        <w:rPr>
          <w:rFonts w:ascii="Verdana" w:hAnsi="Verdana" w:cs="Times New Roman"/>
          <w:sz w:val="20"/>
          <w:szCs w:val="20"/>
          <w:lang w:val="bg-BG"/>
        </w:rPr>
        <w:lastRenderedPageBreak/>
        <w:t>Всички копия на документи, съдържащи се в офертата, следва да бъдат заверени</w:t>
      </w:r>
      <w:r w:rsidRPr="007361FC">
        <w:rPr>
          <w:rFonts w:ascii="Verdana" w:hAnsi="Verdana" w:cs="Times New Roman"/>
          <w:b/>
          <w:sz w:val="20"/>
          <w:szCs w:val="20"/>
          <w:lang w:val="bg-BG"/>
        </w:rPr>
        <w:t xml:space="preserve"> с гриф „Вярно с оригинала” и подпис на заверяващото го лице</w:t>
      </w:r>
      <w:r w:rsidRPr="007361FC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0E4D7D2" w14:textId="77777777" w:rsidR="00F6433D" w:rsidRPr="007361FC" w:rsidRDefault="00F6433D" w:rsidP="00F6433D">
      <w:pPr>
        <w:rPr>
          <w:rFonts w:ascii="Verdana" w:hAnsi="Verdana"/>
          <w:sz w:val="20"/>
          <w:szCs w:val="20"/>
          <w:lang w:val="bg-BG"/>
        </w:rPr>
      </w:pPr>
    </w:p>
    <w:p w14:paraId="1638936B" w14:textId="77777777" w:rsidR="00F6433D" w:rsidRPr="007361FC" w:rsidRDefault="00F6433D" w:rsidP="00F6433D">
      <w:pPr>
        <w:spacing w:after="24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7361FC">
        <w:rPr>
          <w:rFonts w:ascii="Verdana" w:hAnsi="Verdana"/>
          <w:sz w:val="20"/>
          <w:szCs w:val="20"/>
          <w:lang w:val="bg-BG"/>
        </w:rPr>
        <w:tab/>
      </w:r>
    </w:p>
    <w:p w14:paraId="06D41C46" w14:textId="77777777" w:rsidR="00355F17" w:rsidRPr="007361FC" w:rsidRDefault="00355F17" w:rsidP="00F6433D">
      <w:pPr>
        <w:rPr>
          <w:rFonts w:ascii="Verdana" w:hAnsi="Verdana"/>
          <w:sz w:val="20"/>
          <w:szCs w:val="20"/>
          <w:lang w:val="bg-BG"/>
        </w:rPr>
      </w:pPr>
    </w:p>
    <w:sectPr w:rsidR="00355F17" w:rsidRPr="007361FC" w:rsidSect="00DE6A1D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62F4" w14:textId="77777777" w:rsidR="005F1E1E" w:rsidRDefault="005F1E1E" w:rsidP="00B15A1F">
      <w:pPr>
        <w:spacing w:after="0" w:line="240" w:lineRule="auto"/>
      </w:pPr>
      <w:r>
        <w:separator/>
      </w:r>
    </w:p>
  </w:endnote>
  <w:endnote w:type="continuationSeparator" w:id="0">
    <w:p w14:paraId="1AF40B6F" w14:textId="77777777" w:rsidR="005F1E1E" w:rsidRDefault="005F1E1E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E6B4F">
              <w:rPr>
                <w:b/>
                <w:bCs/>
                <w:noProof/>
                <w:sz w:val="16"/>
                <w:szCs w:val="16"/>
              </w:rPr>
              <w:t>11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E6B4F">
              <w:rPr>
                <w:b/>
                <w:bCs/>
                <w:noProof/>
                <w:sz w:val="16"/>
                <w:szCs w:val="16"/>
              </w:rPr>
              <w:t>11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416B8" w14:textId="77777777" w:rsidR="005F1E1E" w:rsidRDefault="005F1E1E" w:rsidP="00B15A1F">
      <w:pPr>
        <w:spacing w:after="0" w:line="240" w:lineRule="auto"/>
      </w:pPr>
      <w:r>
        <w:separator/>
      </w:r>
    </w:p>
  </w:footnote>
  <w:footnote w:type="continuationSeparator" w:id="0">
    <w:p w14:paraId="656E66E8" w14:textId="77777777" w:rsidR="005F1E1E" w:rsidRDefault="005F1E1E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6DC"/>
    <w:multiLevelType w:val="hybridMultilevel"/>
    <w:tmpl w:val="8EA86C38"/>
    <w:lvl w:ilvl="0" w:tplc="17686188">
      <w:start w:val="4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E77B6C"/>
    <w:multiLevelType w:val="hybridMultilevel"/>
    <w:tmpl w:val="B38220C0"/>
    <w:lvl w:ilvl="0" w:tplc="B33A65B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390B"/>
    <w:multiLevelType w:val="multilevel"/>
    <w:tmpl w:val="F63628C4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  <w:u w:val="none"/>
      </w:rPr>
    </w:lvl>
  </w:abstractNum>
  <w:abstractNum w:abstractNumId="10" w15:restartNumberingAfterBreak="0">
    <w:nsid w:val="233563FA"/>
    <w:multiLevelType w:val="hybridMultilevel"/>
    <w:tmpl w:val="99001F20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4A537A"/>
    <w:multiLevelType w:val="multilevel"/>
    <w:tmpl w:val="8E388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0" w15:restartNumberingAfterBreak="0">
    <w:nsid w:val="4482610A"/>
    <w:multiLevelType w:val="hybridMultilevel"/>
    <w:tmpl w:val="DE863A2E"/>
    <w:lvl w:ilvl="0" w:tplc="4B38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B64B7"/>
    <w:multiLevelType w:val="hybridMultilevel"/>
    <w:tmpl w:val="CDAAA100"/>
    <w:lvl w:ilvl="0" w:tplc="FBC8D7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C33A8"/>
    <w:multiLevelType w:val="hybridMultilevel"/>
    <w:tmpl w:val="BEFE9E72"/>
    <w:lvl w:ilvl="0" w:tplc="0EE02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B3C81"/>
    <w:multiLevelType w:val="hybridMultilevel"/>
    <w:tmpl w:val="DC544536"/>
    <w:lvl w:ilvl="0" w:tplc="0402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7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D6E82"/>
    <w:multiLevelType w:val="hybridMultilevel"/>
    <w:tmpl w:val="A4E44E12"/>
    <w:lvl w:ilvl="0" w:tplc="9E0CAA7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6"/>
  </w:num>
  <w:num w:numId="5">
    <w:abstractNumId w:val="13"/>
  </w:num>
  <w:num w:numId="6">
    <w:abstractNumId w:val="24"/>
  </w:num>
  <w:num w:numId="7">
    <w:abstractNumId w:val="31"/>
  </w:num>
  <w:num w:numId="8">
    <w:abstractNumId w:val="18"/>
  </w:num>
  <w:num w:numId="9">
    <w:abstractNumId w:val="33"/>
  </w:num>
  <w:num w:numId="10">
    <w:abstractNumId w:val="25"/>
  </w:num>
  <w:num w:numId="11">
    <w:abstractNumId w:val="29"/>
  </w:num>
  <w:num w:numId="12">
    <w:abstractNumId w:val="16"/>
  </w:num>
  <w:num w:numId="13">
    <w:abstractNumId w:val="3"/>
  </w:num>
  <w:num w:numId="14">
    <w:abstractNumId w:val="19"/>
  </w:num>
  <w:num w:numId="15">
    <w:abstractNumId w:val="32"/>
  </w:num>
  <w:num w:numId="16">
    <w:abstractNumId w:val="14"/>
  </w:num>
  <w:num w:numId="17">
    <w:abstractNumId w:val="1"/>
  </w:num>
  <w:num w:numId="18">
    <w:abstractNumId w:val="0"/>
  </w:num>
  <w:num w:numId="19">
    <w:abstractNumId w:val="27"/>
  </w:num>
  <w:num w:numId="20">
    <w:abstractNumId w:val="5"/>
  </w:num>
  <w:num w:numId="21">
    <w:abstractNumId w:val="23"/>
  </w:num>
  <w:num w:numId="22">
    <w:abstractNumId w:val="15"/>
  </w:num>
  <w:num w:numId="23">
    <w:abstractNumId w:val="12"/>
  </w:num>
  <w:num w:numId="24">
    <w:abstractNumId w:val="2"/>
  </w:num>
  <w:num w:numId="25">
    <w:abstractNumId w:val="4"/>
  </w:num>
  <w:num w:numId="26">
    <w:abstractNumId w:val="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2"/>
  </w:num>
  <w:num w:numId="31">
    <w:abstractNumId w:val="20"/>
  </w:num>
  <w:num w:numId="32">
    <w:abstractNumId w:val="10"/>
  </w:num>
  <w:num w:numId="33">
    <w:abstractNumId w:val="28"/>
  </w:num>
  <w:num w:numId="34">
    <w:abstractNumId w:val="21"/>
  </w:num>
  <w:num w:numId="3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0A20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4863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5A9E"/>
    <w:rsid w:val="00116205"/>
    <w:rsid w:val="00116767"/>
    <w:rsid w:val="00127BEA"/>
    <w:rsid w:val="00134EFF"/>
    <w:rsid w:val="001442AB"/>
    <w:rsid w:val="00145778"/>
    <w:rsid w:val="00154F6E"/>
    <w:rsid w:val="00156EFE"/>
    <w:rsid w:val="001610EA"/>
    <w:rsid w:val="001651E4"/>
    <w:rsid w:val="00172ECA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0040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85A99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2F7F"/>
    <w:rsid w:val="002E4EB2"/>
    <w:rsid w:val="002E7BFA"/>
    <w:rsid w:val="003004B2"/>
    <w:rsid w:val="00300F1C"/>
    <w:rsid w:val="00301235"/>
    <w:rsid w:val="0030153B"/>
    <w:rsid w:val="00305373"/>
    <w:rsid w:val="0031158B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55F17"/>
    <w:rsid w:val="00360493"/>
    <w:rsid w:val="00361C44"/>
    <w:rsid w:val="003625F2"/>
    <w:rsid w:val="00362940"/>
    <w:rsid w:val="003633BA"/>
    <w:rsid w:val="0036655C"/>
    <w:rsid w:val="00366CD7"/>
    <w:rsid w:val="00372729"/>
    <w:rsid w:val="003731C0"/>
    <w:rsid w:val="0037700E"/>
    <w:rsid w:val="003860A6"/>
    <w:rsid w:val="0039193B"/>
    <w:rsid w:val="003A0A02"/>
    <w:rsid w:val="003A0D2F"/>
    <w:rsid w:val="003A1441"/>
    <w:rsid w:val="003A7CFD"/>
    <w:rsid w:val="003C6F88"/>
    <w:rsid w:val="003C7447"/>
    <w:rsid w:val="003C7F5F"/>
    <w:rsid w:val="003D0B0E"/>
    <w:rsid w:val="003D0B77"/>
    <w:rsid w:val="003D1F7C"/>
    <w:rsid w:val="003D3D9E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47D"/>
    <w:rsid w:val="00456961"/>
    <w:rsid w:val="004574FC"/>
    <w:rsid w:val="00463081"/>
    <w:rsid w:val="00463D68"/>
    <w:rsid w:val="0047010D"/>
    <w:rsid w:val="00472A14"/>
    <w:rsid w:val="00473DC1"/>
    <w:rsid w:val="0047696C"/>
    <w:rsid w:val="00482F14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251E"/>
    <w:rsid w:val="004B3249"/>
    <w:rsid w:val="004B4EFA"/>
    <w:rsid w:val="004C18C4"/>
    <w:rsid w:val="004C1E31"/>
    <w:rsid w:val="004C62F5"/>
    <w:rsid w:val="004D3D65"/>
    <w:rsid w:val="004D4195"/>
    <w:rsid w:val="004D4848"/>
    <w:rsid w:val="004D6222"/>
    <w:rsid w:val="004E1DA8"/>
    <w:rsid w:val="004E6B4F"/>
    <w:rsid w:val="004F0B1D"/>
    <w:rsid w:val="004F2528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C68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0FF5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1E1E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069D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1FC"/>
    <w:rsid w:val="00736350"/>
    <w:rsid w:val="0074118A"/>
    <w:rsid w:val="007430BC"/>
    <w:rsid w:val="00750AB4"/>
    <w:rsid w:val="007547C5"/>
    <w:rsid w:val="00755322"/>
    <w:rsid w:val="00755BBE"/>
    <w:rsid w:val="00756946"/>
    <w:rsid w:val="0076435A"/>
    <w:rsid w:val="007645C5"/>
    <w:rsid w:val="00766588"/>
    <w:rsid w:val="00770BFD"/>
    <w:rsid w:val="00772B25"/>
    <w:rsid w:val="00776F10"/>
    <w:rsid w:val="0078001C"/>
    <w:rsid w:val="00780CE5"/>
    <w:rsid w:val="007824E0"/>
    <w:rsid w:val="007854FB"/>
    <w:rsid w:val="00791DC9"/>
    <w:rsid w:val="007A3D54"/>
    <w:rsid w:val="007B05E5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2D99"/>
    <w:rsid w:val="008A4FC7"/>
    <w:rsid w:val="008A69EF"/>
    <w:rsid w:val="008A71C3"/>
    <w:rsid w:val="008B1E73"/>
    <w:rsid w:val="008B369F"/>
    <w:rsid w:val="008C2025"/>
    <w:rsid w:val="008C419E"/>
    <w:rsid w:val="008C422F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256EF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4D5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020F"/>
    <w:rsid w:val="009C20C7"/>
    <w:rsid w:val="009C2DD0"/>
    <w:rsid w:val="009C4C47"/>
    <w:rsid w:val="009D4412"/>
    <w:rsid w:val="009E0713"/>
    <w:rsid w:val="009E4088"/>
    <w:rsid w:val="009F0AA4"/>
    <w:rsid w:val="009F4094"/>
    <w:rsid w:val="009F77C9"/>
    <w:rsid w:val="00A012C9"/>
    <w:rsid w:val="00A04983"/>
    <w:rsid w:val="00A250ED"/>
    <w:rsid w:val="00A36EF7"/>
    <w:rsid w:val="00A421EC"/>
    <w:rsid w:val="00A47010"/>
    <w:rsid w:val="00A47066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96719"/>
    <w:rsid w:val="00AA1630"/>
    <w:rsid w:val="00AB0065"/>
    <w:rsid w:val="00AB02B8"/>
    <w:rsid w:val="00AB552E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47E94"/>
    <w:rsid w:val="00B5592C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4B6F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2BD5"/>
    <w:rsid w:val="00BB3E8E"/>
    <w:rsid w:val="00BB4E01"/>
    <w:rsid w:val="00BC05CF"/>
    <w:rsid w:val="00BC3ADB"/>
    <w:rsid w:val="00BC431E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67B3C"/>
    <w:rsid w:val="00C70CCA"/>
    <w:rsid w:val="00C70E4D"/>
    <w:rsid w:val="00C77AF7"/>
    <w:rsid w:val="00C77B9D"/>
    <w:rsid w:val="00C832AC"/>
    <w:rsid w:val="00C91F20"/>
    <w:rsid w:val="00C922B3"/>
    <w:rsid w:val="00C931CE"/>
    <w:rsid w:val="00C93F6B"/>
    <w:rsid w:val="00CA1D0D"/>
    <w:rsid w:val="00CA469C"/>
    <w:rsid w:val="00CA5360"/>
    <w:rsid w:val="00CB0B83"/>
    <w:rsid w:val="00CB28E5"/>
    <w:rsid w:val="00CB2B93"/>
    <w:rsid w:val="00CB4078"/>
    <w:rsid w:val="00CB53F2"/>
    <w:rsid w:val="00CC3BE9"/>
    <w:rsid w:val="00CC501D"/>
    <w:rsid w:val="00CD4DBD"/>
    <w:rsid w:val="00CD6378"/>
    <w:rsid w:val="00CD698A"/>
    <w:rsid w:val="00CD7A74"/>
    <w:rsid w:val="00CE0020"/>
    <w:rsid w:val="00CE023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4B8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1E88"/>
    <w:rsid w:val="00D74ACC"/>
    <w:rsid w:val="00D837DC"/>
    <w:rsid w:val="00D8791C"/>
    <w:rsid w:val="00D9329F"/>
    <w:rsid w:val="00D95965"/>
    <w:rsid w:val="00D95A65"/>
    <w:rsid w:val="00D96316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16F6"/>
    <w:rsid w:val="00E73627"/>
    <w:rsid w:val="00E764CC"/>
    <w:rsid w:val="00E80D77"/>
    <w:rsid w:val="00E821F2"/>
    <w:rsid w:val="00E868D2"/>
    <w:rsid w:val="00E90CBD"/>
    <w:rsid w:val="00E96FBB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1D1B"/>
    <w:rsid w:val="00EF20C9"/>
    <w:rsid w:val="00EF2B70"/>
    <w:rsid w:val="00F0017D"/>
    <w:rsid w:val="00F033EA"/>
    <w:rsid w:val="00F067E1"/>
    <w:rsid w:val="00F0721A"/>
    <w:rsid w:val="00F07710"/>
    <w:rsid w:val="00F11EA5"/>
    <w:rsid w:val="00F14046"/>
    <w:rsid w:val="00F20B94"/>
    <w:rsid w:val="00F20ECD"/>
    <w:rsid w:val="00F21D4D"/>
    <w:rsid w:val="00F25CA5"/>
    <w:rsid w:val="00F31B59"/>
    <w:rsid w:val="00F33C31"/>
    <w:rsid w:val="00F37249"/>
    <w:rsid w:val="00F401AB"/>
    <w:rsid w:val="00F53643"/>
    <w:rsid w:val="00F550EB"/>
    <w:rsid w:val="00F5510A"/>
    <w:rsid w:val="00F56700"/>
    <w:rsid w:val="00F6433D"/>
    <w:rsid w:val="00F65807"/>
    <w:rsid w:val="00F75363"/>
    <w:rsid w:val="00F7765E"/>
    <w:rsid w:val="00F8237E"/>
    <w:rsid w:val="00F830EE"/>
    <w:rsid w:val="00F96F0E"/>
    <w:rsid w:val="00FB0B9C"/>
    <w:rsid w:val="00FB21BE"/>
    <w:rsid w:val="00FB2D70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obraztzi/ESPD-BG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E210-4D80-480A-87D7-39834B49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3317</Words>
  <Characters>18910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59</cp:revision>
  <cp:lastPrinted>2016-04-14T13:15:00Z</cp:lastPrinted>
  <dcterms:created xsi:type="dcterms:W3CDTF">2016-10-04T06:47:00Z</dcterms:created>
  <dcterms:modified xsi:type="dcterms:W3CDTF">2016-11-26T08:45:00Z</dcterms:modified>
</cp:coreProperties>
</file>