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F0" w:rsidRDefault="004B7DE0" w:rsidP="007414F0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b/>
          <w:sz w:val="20"/>
          <w:szCs w:val="20"/>
          <w:lang w:val="bg-BG"/>
        </w:rPr>
        <w:t>ОБРАЗЕЦ № 2</w:t>
      </w:r>
    </w:p>
    <w:p w:rsidR="007414F0" w:rsidRDefault="007414F0" w:rsidP="007414F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:rsidR="007414F0" w:rsidRDefault="007414F0" w:rsidP="00D27DF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 обществена поръчка с предмет</w:t>
      </w:r>
      <w:r w:rsidR="00D27DFF" w:rsidRP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EE3119" w:rsidRPr="00EE311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софтуер с механизъм за оценка на действителното командироване с оглед предотвратяване на нарушенията и заобикаляна на закона, съгласно изискванията на чл. 4 от Директива 2014/67/ЕС“</w:t>
      </w:r>
      <w:r w:rsid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D27DFF" w:rsidRPr="00EE3119">
        <w:rPr>
          <w:rFonts w:ascii="Verdana" w:eastAsia="Times New Roman" w:hAnsi="Verdana" w:cs="Times New Roman"/>
          <w:sz w:val="20"/>
          <w:szCs w:val="20"/>
          <w:lang w:val="bg-BG" w:eastAsia="bg-BG"/>
        </w:rPr>
        <w:t>по проект  BG05М9ОР001-3.009 „Контрол на командированите лица“</w:t>
      </w:r>
    </w:p>
    <w:p w:rsidR="007414F0" w:rsidRDefault="007414F0" w:rsidP="007414F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414F0" w:rsidRDefault="007414F0" w:rsidP="00EE311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E3119" w:rsidRPr="00EE311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софтуер с механизъм за оценка на действителното командироване с оглед предотвратяване на нарушенията и заобикаляна на закона, съгласно изискванията на чл. 4 от Директива 2014/67/ЕС“</w:t>
      </w:r>
    </w:p>
    <w:p w:rsidR="007414F0" w:rsidRDefault="007414F0" w:rsidP="007414F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7414F0" w:rsidRDefault="00EE3119" w:rsidP="007414F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7414F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 </w:t>
      </w:r>
    </w:p>
    <w:p w:rsidR="007414F0" w:rsidRDefault="007414F0" w:rsidP="00EE3119">
      <w:pPr>
        <w:widowControl w:val="0"/>
        <w:spacing w:before="20" w:after="20" w:line="20" w:lineRule="atLeast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:rsidR="007414F0" w:rsidRDefault="007414F0" w:rsidP="00EE3119">
      <w:pPr>
        <w:tabs>
          <w:tab w:val="left" w:pos="360"/>
        </w:tabs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1. Предлагаме срок за изпълнение на поръчката – </w:t>
      </w:r>
      <w:r w:rsidR="00EE3119">
        <w:rPr>
          <w:rFonts w:ascii="Verdana" w:eastAsia="Times New Roman" w:hAnsi="Verdana" w:cs="Times New Roman"/>
          <w:sz w:val="20"/>
          <w:szCs w:val="20"/>
          <w:lang w:val="bg-BG" w:eastAsia="bg-BG"/>
        </w:rPr>
        <w:t>съгласно сроковете посочени от Възложителя в техническата спецификация, но не по-късно от</w:t>
      </w:r>
      <w:r w:rsidR="00EE3119" w:rsidRPr="00EE311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крайния срок за изпълнение на проект  BG05М9ОР001-3.009 „Контрол на командированите лица“, </w:t>
      </w:r>
      <w:r w:rsidR="00EE3119">
        <w:rPr>
          <w:rFonts w:ascii="Verdana" w:eastAsia="Times New Roman" w:hAnsi="Verdana" w:cs="Times New Roman"/>
          <w:sz w:val="20"/>
          <w:szCs w:val="20"/>
          <w:lang w:val="bg-BG" w:eastAsia="bg-BG"/>
        </w:rPr>
        <w:t>финансиран по ОП РЧР 2014-2020 г.</w:t>
      </w:r>
    </w:p>
    <w:p w:rsidR="007414F0" w:rsidRDefault="007414F0" w:rsidP="00EE3119">
      <w:pPr>
        <w:tabs>
          <w:tab w:val="left" w:pos="360"/>
        </w:tabs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2. Декларираме, че ще изпълним поръчката, съобразявайки се с условията по изпълнение, посочени от възложителя в документацията за участие.</w:t>
      </w:r>
    </w:p>
    <w:p w:rsidR="007414F0" w:rsidRDefault="007414F0" w:rsidP="00EE3119">
      <w:pPr>
        <w:tabs>
          <w:tab w:val="left" w:pos="360"/>
        </w:tabs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3. Гарантираме, че сме в състояние да изпълним качествено и в срок</w:t>
      </w:r>
      <w:r w:rsidR="00EE311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пълно съответствие с изискванията на Възложителя.</w:t>
      </w:r>
    </w:p>
    <w:p w:rsidR="007414F0" w:rsidRDefault="007414F0" w:rsidP="00EE3119">
      <w:pPr>
        <w:tabs>
          <w:tab w:val="left" w:pos="360"/>
        </w:tabs>
        <w:autoSpaceDE w:val="0"/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4. Приемаме да се считаме обвързани от задълженията и условията, поети с офертата, до изтичане на 4 /четири/ месеца, считано от крайния срок за получаване на оферти.</w:t>
      </w:r>
    </w:p>
    <w:p w:rsidR="007414F0" w:rsidRDefault="007414F0" w:rsidP="00EE3119">
      <w:pPr>
        <w:tabs>
          <w:tab w:val="left" w:pos="360"/>
        </w:tabs>
        <w:autoSpaceDE w:val="0"/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5. Приемам(е)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:rsidR="007414F0" w:rsidRDefault="007414F0" w:rsidP="00EE3119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6.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:rsidR="007414F0" w:rsidRDefault="007414F0" w:rsidP="00EE3119">
      <w:pPr>
        <w:spacing w:before="20" w:after="20" w:line="20" w:lineRule="atLeast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7. Прилагаме документ за упълномощаването ми от законния(те) представител(и) на участника </w:t>
      </w:r>
      <w:r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7414F0" w:rsidRDefault="007414F0" w:rsidP="00EE3119">
      <w:pPr>
        <w:tabs>
          <w:tab w:val="left" w:pos="360"/>
        </w:tabs>
        <w:spacing w:before="20" w:after="20" w:line="2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8.  Допълнителна информация: ……………………………………………………………………………………       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i/>
          <w:sz w:val="20"/>
          <w:szCs w:val="20"/>
          <w:lang w:val="bg-BG"/>
        </w:rPr>
        <w:t>(предоставя се по преценка на участника).</w:t>
      </w:r>
    </w:p>
    <w:p w:rsidR="007414F0" w:rsidRDefault="007414F0" w:rsidP="00EE3119">
      <w:pPr>
        <w:tabs>
          <w:tab w:val="left" w:pos="360"/>
        </w:tabs>
        <w:spacing w:before="20" w:after="20" w:line="20" w:lineRule="atLeast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414F0" w:rsidRDefault="007414F0" w:rsidP="00EE3119">
      <w:pPr>
        <w:spacing w:before="20" w:after="20" w:line="2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lang w:val="bg-BG"/>
        </w:rPr>
        <w:t>ДАТА: _____________ г.</w:t>
      </w:r>
      <w:r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hAnsi="Verdana"/>
          <w:b/>
          <w:color w:val="000000"/>
          <w:sz w:val="20"/>
          <w:szCs w:val="20"/>
          <w:lang w:val="bg-BG"/>
        </w:rPr>
        <w:tab/>
        <w:t>ПОДПИС</w:t>
      </w:r>
      <w:r w:rsidR="00D27DFF">
        <w:rPr>
          <w:rFonts w:ascii="Verdana" w:hAnsi="Verdana"/>
          <w:b/>
          <w:color w:val="000000"/>
          <w:sz w:val="20"/>
          <w:szCs w:val="20"/>
          <w:lang w:val="bg-BG"/>
        </w:rPr>
        <w:t xml:space="preserve"> И ПЕЧАТ</w:t>
      </w:r>
      <w:r>
        <w:rPr>
          <w:rFonts w:ascii="Verdana" w:hAnsi="Verdana"/>
          <w:b/>
          <w:color w:val="000000"/>
          <w:sz w:val="20"/>
          <w:szCs w:val="20"/>
          <w:lang w:val="bg-BG"/>
        </w:rPr>
        <w:t>:__________________</w:t>
      </w:r>
    </w:p>
    <w:p w:rsidR="007414F0" w:rsidRDefault="00D27DFF" w:rsidP="00EE3119">
      <w:pPr>
        <w:spacing w:before="20" w:after="20" w:line="20" w:lineRule="atLeast"/>
        <w:ind w:left="354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7414F0">
        <w:rPr>
          <w:rFonts w:ascii="Verdana" w:hAnsi="Verdana"/>
          <w:sz w:val="20"/>
          <w:szCs w:val="20"/>
          <w:lang w:val="bg-BG"/>
        </w:rPr>
        <w:tab/>
        <w:t xml:space="preserve">(име, фамилия и длъжност на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п</w:t>
      </w:r>
      <w:r w:rsidR="007414F0">
        <w:rPr>
          <w:rFonts w:ascii="Verdana" w:hAnsi="Verdana"/>
          <w:sz w:val="20"/>
          <w:szCs w:val="20"/>
          <w:lang w:val="bg-BG"/>
        </w:rPr>
        <w:t>редставляващия участника)</w:t>
      </w:r>
    </w:p>
    <w:p w:rsidR="007414F0" w:rsidRDefault="007414F0" w:rsidP="00EE3119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414F0" w:rsidRDefault="007414F0" w:rsidP="00EE3119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:rsidR="007414F0" w:rsidRDefault="007414F0" w:rsidP="00EE3119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1.   Предложение за изпълнение на поръчката;</w:t>
      </w:r>
    </w:p>
    <w:p w:rsidR="007414F0" w:rsidRDefault="007414F0" w:rsidP="00EE3119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2.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  Пълномощно (ако е приложимо);</w:t>
      </w:r>
    </w:p>
    <w:p w:rsidR="007414F0" w:rsidRDefault="007414F0" w:rsidP="00EE3119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3.  </w:t>
      </w:r>
      <w:r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>
        <w:rPr>
          <w:rFonts w:ascii="Verdana" w:hAnsi="Verdana"/>
          <w:sz w:val="20"/>
          <w:szCs w:val="20"/>
          <w:lang w:val="bg-BG"/>
        </w:rPr>
        <w:t>).</w:t>
      </w:r>
    </w:p>
    <w:p w:rsidR="007414F0" w:rsidRDefault="007414F0" w:rsidP="00EE3119">
      <w:pPr>
        <w:spacing w:before="20" w:after="20" w:line="20" w:lineRule="atLeast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>ПРЕДЛОЖЕНИЕ ЗА ИЗПЪЛНЕНИЕ НА ПОРЪЧКАТА</w:t>
      </w:r>
    </w:p>
    <w:p w:rsidR="00EE3119" w:rsidRDefault="007414F0" w:rsidP="00EE3119">
      <w:pPr>
        <w:spacing w:before="20" w:after="20" w:line="2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EE3119">
        <w:rPr>
          <w:rFonts w:ascii="Verdana" w:eastAsia="Calibri" w:hAnsi="Verdana" w:cs="Verdana"/>
          <w:sz w:val="20"/>
          <w:szCs w:val="20"/>
          <w:lang w:val="bg-BG" w:eastAsia="zh-CN"/>
        </w:rPr>
        <w:t>Представяме Ви следното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 xml:space="preserve"> предложение за изпълнение на поръчката</w:t>
      </w:r>
      <w:r w:rsidR="00EE3119" w:rsidRP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  <w:r w:rsidR="00EE311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EE3119" w:rsidRPr="00EE311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софтуер с механизъм за оценка на действителното командироване с оглед предотвратяване на нарушенията и заобикаляна на закона, съгласно изискванията на чл. 4 от Директива 2014/67/ЕС“</w:t>
      </w:r>
      <w:r w:rsidR="00D27D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съгласно изискванията на Възложителя посочени в</w:t>
      </w:r>
      <w:r w:rsidR="00526B6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документацията за участие</w:t>
      </w:r>
      <w:r w:rsidR="00EE311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</w:t>
      </w:r>
      <w:r w:rsidR="00D27DFF">
        <w:rPr>
          <w:rFonts w:ascii="Verdana" w:eastAsia="Times New Roman" w:hAnsi="Verdana" w:cs="Times New Roman"/>
          <w:sz w:val="20"/>
          <w:szCs w:val="20"/>
          <w:lang w:val="bg-BG" w:eastAsia="bg-BG"/>
        </w:rPr>
        <w:t>техническата спецификация</w:t>
      </w:r>
      <w:r w:rsidR="00EE3119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:rsidR="007414F0" w:rsidRDefault="00EE3119" w:rsidP="00EE3119">
      <w:pPr>
        <w:spacing w:before="20" w:after="20" w:line="20" w:lineRule="atLeast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 xml:space="preserve"> </w:t>
      </w:r>
      <w:r w:rsidR="007414F0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4F0" w:rsidRDefault="007414F0" w:rsidP="00EE3119">
      <w:pPr>
        <w:spacing w:before="20" w:after="20" w:line="20" w:lineRule="atLeast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4F0" w:rsidRDefault="007414F0" w:rsidP="00EE3119">
      <w:pPr>
        <w:spacing w:before="20" w:after="20" w:line="20" w:lineRule="atLeast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4F0" w:rsidRDefault="007414F0" w:rsidP="00EE3119">
      <w:pPr>
        <w:spacing w:before="20" w:after="20" w:line="20" w:lineRule="atLeast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:rsidR="00D27DFF" w:rsidRDefault="00D27DFF" w:rsidP="00EE3119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</w:p>
    <w:p w:rsidR="007414F0" w:rsidRDefault="00CB3E1E" w:rsidP="00EE3119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>
        <w:rPr>
          <w:rFonts w:ascii="Verdana" w:eastAsia="Calibri" w:hAnsi="Verdana" w:cs="Verdana"/>
          <w:b/>
          <w:sz w:val="20"/>
          <w:szCs w:val="20"/>
          <w:lang w:val="bg-BG" w:eastAsia="zh-CN"/>
        </w:rPr>
        <w:t>(</w:t>
      </w:r>
      <w:r w:rsidR="00D27DFF" w:rsidRPr="00D27DFF">
        <w:rPr>
          <w:rFonts w:ascii="Verdana" w:eastAsia="Calibri" w:hAnsi="Verdana" w:cs="Verdana"/>
          <w:b/>
          <w:sz w:val="20"/>
          <w:szCs w:val="20"/>
          <w:lang w:val="bg-BG" w:eastAsia="zh-CN"/>
        </w:rPr>
        <w:t>ВАЖНО: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В своето предложение за изпълнение на поръчката всеки един участник 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>трябва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да 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>представи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цялостната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си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концепция за</w:t>
      </w:r>
      <w:r w:rsid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изпълнение предмета на настоящата обществена поръчка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, с подробно описание за начина на реализиране на всички дейности съгласно техническата спецификация и указанията на възложителя. 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 xml:space="preserve">Участниците следва да представят предложението си за изпълнение на поръчката хронологично, следвайки съдържанието на Техническата спецификация. 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Участниците следва да се </w:t>
      </w:r>
      <w:r w:rsidR="00E2535F">
        <w:rPr>
          <w:rFonts w:ascii="Verdana" w:eastAsia="Calibri" w:hAnsi="Verdana" w:cs="Verdana"/>
          <w:sz w:val="20"/>
          <w:szCs w:val="20"/>
          <w:lang w:val="bg-BG" w:eastAsia="zh-CN"/>
        </w:rPr>
        <w:t>придържат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точно 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към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</w:t>
      </w:r>
      <w:r w:rsidR="00E2535F">
        <w:rPr>
          <w:rFonts w:ascii="Verdana" w:eastAsia="Calibri" w:hAnsi="Verdana" w:cs="Verdana"/>
          <w:sz w:val="20"/>
          <w:szCs w:val="20"/>
          <w:lang w:val="bg-BG" w:eastAsia="zh-CN"/>
        </w:rPr>
        <w:t xml:space="preserve">обявените от Възложителя условия посочени в 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>техническата спецификация при представяне на техническото си предложение за изпълнение на поръчката</w:t>
      </w:r>
      <w:r w:rsidR="00EE3119">
        <w:rPr>
          <w:rFonts w:ascii="Verdana" w:eastAsia="Calibri" w:hAnsi="Verdana" w:cs="Verdana"/>
          <w:sz w:val="20"/>
          <w:szCs w:val="20"/>
          <w:lang w:val="bg-BG" w:eastAsia="zh-CN"/>
        </w:rPr>
        <w:t>.</w:t>
      </w:r>
      <w:r w:rsidR="00D27DFF"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Липсата на някой от посочените дейности/ангажименти посочени в техническата спецификация при всеки случай е риск за отстраняване на участника от процедурата!</w:t>
      </w:r>
    </w:p>
    <w:p w:rsidR="00CB3E1E" w:rsidRPr="00CB3E1E" w:rsidRDefault="00CB3E1E" w:rsidP="00CB3E1E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Cs/>
          <w:sz w:val="20"/>
          <w:szCs w:val="20"/>
          <w:lang w:val="bg-BG" w:eastAsia="zh-CN"/>
        </w:rPr>
      </w:pPr>
      <w:r>
        <w:rPr>
          <w:rFonts w:ascii="Verdana" w:eastAsia="Calibri" w:hAnsi="Verdana" w:cs="Verdana"/>
          <w:bCs/>
          <w:sz w:val="20"/>
          <w:szCs w:val="20"/>
          <w:lang w:val="bg-BG" w:eastAsia="zh-CN"/>
        </w:rPr>
        <w:tab/>
      </w:r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>Във връзка с изпълнението на Дейност 3 от Техническата спецификация „Осигуряване на лектори и учебни материали и провеждане на обучение на 300 служители с инспекторски правомощия от ИА ГИТ за извършване на оценка на статута на командированите лица“ да се има предвид следното:</w:t>
      </w:r>
    </w:p>
    <w:p w:rsidR="00CB3E1E" w:rsidRPr="00CB3E1E" w:rsidRDefault="00CB3E1E" w:rsidP="00CB3E1E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Cs/>
          <w:sz w:val="20"/>
          <w:szCs w:val="20"/>
          <w:lang w:val="bg-BG" w:eastAsia="zh-CN"/>
        </w:rPr>
      </w:pPr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ab/>
        <w:t>С открита процедура ще бъде избран изпълнител, които да осъществи цялостна логистика по организиране и провеж</w:t>
      </w:r>
      <w:bookmarkStart w:id="0" w:name="_GoBack"/>
      <w:bookmarkEnd w:id="0"/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>дане на 15 тридневни обучения на общо 300 служители от ИА ГИТ, със средно по 20 човека в група. Обученията ще се проведат в посочени от Възложителя места на територията на Република България. Обученията ще стартират след изготвянето и внедряването на софтуера от настоящата процедура и след избора на изпълнител за осъществяване на тяхната логистична подкрепа. Изпълнителят по настоящата процедура трябва да осигури следното:</w:t>
      </w:r>
    </w:p>
    <w:p w:rsidR="00CB3E1E" w:rsidRPr="00CB3E1E" w:rsidRDefault="00CB3E1E" w:rsidP="00CB3E1E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Cs/>
          <w:sz w:val="20"/>
          <w:szCs w:val="20"/>
          <w:lang w:val="bg-BG" w:eastAsia="zh-CN"/>
        </w:rPr>
      </w:pPr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ab/>
        <w:t>- програма изготвена от изпълнителя и съгласувана с възложителя;</w:t>
      </w:r>
    </w:p>
    <w:p w:rsidR="00CB3E1E" w:rsidRPr="00CB3E1E" w:rsidRDefault="00CB3E1E" w:rsidP="00CB3E1E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Cs/>
          <w:sz w:val="20"/>
          <w:szCs w:val="20"/>
          <w:lang w:val="bg-BG" w:eastAsia="zh-CN"/>
        </w:rPr>
      </w:pPr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ab/>
        <w:t>- лектори, които да проведат обученията за работа със софтуера с механизма за оценка на действителното командироване по програмата;</w:t>
      </w:r>
    </w:p>
    <w:p w:rsidR="00CB3E1E" w:rsidRPr="00CB3E1E" w:rsidRDefault="00CB3E1E" w:rsidP="00CB3E1E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Cs/>
          <w:sz w:val="20"/>
          <w:szCs w:val="20"/>
          <w:lang w:val="bg-BG" w:eastAsia="zh-CN"/>
        </w:rPr>
      </w:pPr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ab/>
        <w:t>- обучителни материали свързани с работата на софтуера с механизма за оценка на действителното командироване.</w:t>
      </w:r>
    </w:p>
    <w:p w:rsidR="00CB3E1E" w:rsidRPr="00CB3E1E" w:rsidRDefault="00CB3E1E" w:rsidP="00CB3E1E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Cs/>
          <w:sz w:val="20"/>
          <w:szCs w:val="20"/>
          <w:lang w:val="bg-BG" w:eastAsia="zh-CN"/>
        </w:rPr>
      </w:pPr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ab/>
        <w:t xml:space="preserve">За лекторите ще бъдат осигурени нощувка и изхранване в съответното място за провеждане на обученията. Транспортните разходи на лекторите са за сметка на Изпълнителя по настоящата обществена поръчка. </w:t>
      </w:r>
    </w:p>
    <w:p w:rsidR="00CB3E1E" w:rsidRPr="00D27DFF" w:rsidRDefault="00CB3E1E" w:rsidP="00CB3E1E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Cs/>
          <w:sz w:val="20"/>
          <w:szCs w:val="20"/>
          <w:lang w:val="bg-BG" w:eastAsia="zh-CN"/>
        </w:rPr>
      </w:pPr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ab/>
        <w:t>Обученията ще се проведат за срок не по-</w:t>
      </w:r>
      <w:r>
        <w:rPr>
          <w:rFonts w:ascii="Verdana" w:eastAsia="Calibri" w:hAnsi="Verdana" w:cs="Verdana"/>
          <w:bCs/>
          <w:sz w:val="20"/>
          <w:szCs w:val="20"/>
          <w:lang w:val="bg-BG" w:eastAsia="zh-CN"/>
        </w:rPr>
        <w:t>дълъг</w:t>
      </w:r>
      <w:r w:rsidRPr="00CB3E1E">
        <w:rPr>
          <w:rFonts w:ascii="Verdana" w:eastAsia="Calibri" w:hAnsi="Verdana" w:cs="Verdana"/>
          <w:bCs/>
          <w:sz w:val="20"/>
          <w:szCs w:val="20"/>
          <w:lang w:val="bg-BG" w:eastAsia="zh-CN"/>
        </w:rPr>
        <w:t xml:space="preserve"> от 4 месеца.</w:t>
      </w:r>
      <w:r w:rsidRPr="00CB3E1E"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  <w:t>)</w:t>
      </w:r>
    </w:p>
    <w:p w:rsidR="007414F0" w:rsidRDefault="007414F0" w:rsidP="00EE3119">
      <w:pPr>
        <w:suppressAutoHyphens/>
        <w:spacing w:before="20" w:after="20" w:line="20" w:lineRule="atLeast"/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</w:pPr>
    </w:p>
    <w:p w:rsidR="007414F0" w:rsidRDefault="007414F0" w:rsidP="00EE3119">
      <w:pPr>
        <w:spacing w:before="20" w:after="20" w:line="20" w:lineRule="atLeast"/>
        <w:jc w:val="both"/>
        <w:rPr>
          <w:rFonts w:ascii="Verdana" w:hAnsi="Verdana"/>
          <w:sz w:val="20"/>
          <w:szCs w:val="20"/>
          <w:lang w:val="bg-BG"/>
        </w:rPr>
      </w:pPr>
    </w:p>
    <w:p w:rsidR="007414F0" w:rsidRDefault="007414F0" w:rsidP="00EE3119">
      <w:pPr>
        <w:adjustRightInd w:val="0"/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414F0" w:rsidRDefault="007414F0" w:rsidP="00EE3119">
      <w:pPr>
        <w:spacing w:before="20" w:after="20" w:line="20" w:lineRule="atLeast"/>
        <w:rPr>
          <w:rFonts w:ascii="Verdana" w:hAnsi="Verdana"/>
          <w:b/>
          <w:sz w:val="20"/>
          <w:szCs w:val="20"/>
          <w:lang w:val="bg-BG"/>
        </w:rPr>
      </w:pPr>
    </w:p>
    <w:p w:rsidR="007414F0" w:rsidRDefault="007414F0" w:rsidP="00EE3119">
      <w:pPr>
        <w:spacing w:before="20" w:after="20" w:line="20" w:lineRule="atLeas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ДАТА: _____________ г.</w:t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>ПОДПИС и ПЕЧАТ:___________________</w:t>
      </w:r>
    </w:p>
    <w:p w:rsidR="007414F0" w:rsidRDefault="007414F0" w:rsidP="00EE3119">
      <w:pPr>
        <w:spacing w:before="20" w:after="20" w:line="20" w:lineRule="atLeas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>___________________________________</w:t>
      </w:r>
    </w:p>
    <w:p w:rsidR="007414F0" w:rsidRDefault="007414F0" w:rsidP="00EE3119">
      <w:pPr>
        <w:spacing w:before="20" w:after="20" w:line="20" w:lineRule="atLeas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>(име и фамилия)</w:t>
      </w:r>
    </w:p>
    <w:p w:rsidR="007414F0" w:rsidRDefault="007414F0" w:rsidP="00EE3119">
      <w:pPr>
        <w:spacing w:before="20" w:after="20" w:line="20" w:lineRule="atLeas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>__________________________________</w:t>
      </w:r>
    </w:p>
    <w:p w:rsidR="007414F0" w:rsidRDefault="007414F0" w:rsidP="00EE3119">
      <w:pPr>
        <w:spacing w:before="20" w:after="20" w:line="20" w:lineRule="atLeas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  <w:t xml:space="preserve">         (длъжност на представляващия участника)</w:t>
      </w:r>
    </w:p>
    <w:p w:rsidR="007414F0" w:rsidRDefault="007414F0" w:rsidP="00EE3119">
      <w:pPr>
        <w:spacing w:before="20" w:after="20" w:line="20" w:lineRule="atLeast"/>
        <w:rPr>
          <w:rFonts w:ascii="Verdana" w:hAnsi="Verdana"/>
          <w:sz w:val="20"/>
          <w:szCs w:val="20"/>
          <w:lang w:val="bg-BG"/>
        </w:rPr>
      </w:pPr>
    </w:p>
    <w:p w:rsidR="00D00748" w:rsidRDefault="0009412D" w:rsidP="007414F0">
      <w:pPr>
        <w:spacing w:before="60" w:after="60" w:line="300" w:lineRule="atLeast"/>
        <w:ind w:firstLine="360"/>
        <w:jc w:val="center"/>
      </w:pPr>
    </w:p>
    <w:sectPr w:rsidR="00D00748" w:rsidSect="006F36A8">
      <w:headerReference w:type="default" r:id="rId7"/>
      <w:footerReference w:type="default" r:id="rId8"/>
      <w:pgSz w:w="11906" w:h="16838" w:code="9"/>
      <w:pgMar w:top="1134" w:right="926" w:bottom="1134" w:left="1134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2D" w:rsidRDefault="0009412D">
      <w:pPr>
        <w:spacing w:after="0" w:line="240" w:lineRule="auto"/>
      </w:pPr>
      <w:r>
        <w:separator/>
      </w:r>
    </w:p>
  </w:endnote>
  <w:endnote w:type="continuationSeparator" w:id="0">
    <w:p w:rsidR="0009412D" w:rsidRDefault="0009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Pr="00041608" w:rsidRDefault="00896077" w:rsidP="003D110F">
    <w:pPr>
      <w:pStyle w:val="a5"/>
      <w:jc w:val="right"/>
      <w:rPr>
        <w:lang w:val="ru-RU"/>
      </w:rPr>
    </w:pPr>
    <w:r>
      <w:rPr>
        <w:sz w:val="16"/>
        <w:szCs w:val="16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CB3E1E">
      <w:rPr>
        <w:b/>
        <w:bCs/>
        <w:noProof/>
        <w:sz w:val="16"/>
        <w:szCs w:val="16"/>
      </w:rPr>
      <w:t>1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CB3E1E">
      <w:rPr>
        <w:b/>
        <w:bCs/>
        <w:noProof/>
        <w:sz w:val="16"/>
        <w:szCs w:val="16"/>
      </w:rPr>
      <w:t>3</w:t>
    </w:r>
    <w:r w:rsidRPr="00041608">
      <w:rPr>
        <w:b/>
        <w:bCs/>
        <w:sz w:val="16"/>
        <w:szCs w:val="16"/>
        <w:lang w:val="ru-RU"/>
      </w:rPr>
      <w:fldChar w:fldCharType="end"/>
    </w:r>
  </w:p>
  <w:p w:rsidR="003D110F" w:rsidRPr="00041608" w:rsidRDefault="00896077" w:rsidP="003D110F">
    <w:pPr>
      <w:pStyle w:val="a5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7"/>
          <w:i/>
          <w:iCs/>
        </w:rPr>
        <w:t>www</w:t>
      </w:r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eufunds</w:t>
      </w:r>
      <w:proofErr w:type="spellEnd"/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3D110F" w:rsidRPr="00041608" w:rsidRDefault="0009412D" w:rsidP="003D110F">
    <w:pPr>
      <w:pStyle w:val="a5"/>
      <w:jc w:val="center"/>
      <w:rPr>
        <w:i/>
        <w:iCs/>
        <w:sz w:val="12"/>
        <w:szCs w:val="12"/>
        <w:lang w:val="ru-RU"/>
      </w:rPr>
    </w:pPr>
  </w:p>
  <w:p w:rsidR="0067473C" w:rsidRPr="003D110F" w:rsidRDefault="00896077" w:rsidP="003D110F">
    <w:pPr>
      <w:pStyle w:val="a5"/>
      <w:ind w:left="-113" w:right="-113"/>
      <w:jc w:val="center"/>
      <w:rPr>
        <w:i/>
        <w:iCs/>
      </w:rPr>
    </w:pPr>
    <w:r w:rsidRPr="005C2419">
      <w:rPr>
        <w:i/>
        <w:iCs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2D" w:rsidRDefault="0009412D">
      <w:pPr>
        <w:spacing w:after="0" w:line="240" w:lineRule="auto"/>
      </w:pPr>
      <w:r>
        <w:separator/>
      </w:r>
    </w:p>
  </w:footnote>
  <w:footnote w:type="continuationSeparator" w:id="0">
    <w:p w:rsidR="0009412D" w:rsidRDefault="0009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Default="00896077" w:rsidP="003D110F">
    <w:pPr>
      <w:pStyle w:val="a3"/>
      <w:ind w:left="-113" w:right="-113"/>
      <w:rPr>
        <w:sz w:val="16"/>
        <w:szCs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36830</wp:posOffset>
          </wp:positionV>
          <wp:extent cx="714375" cy="682625"/>
          <wp:effectExtent l="0" t="0" r="9525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ru-RU"/>
      </w:rPr>
      <w:tab/>
      <w:t>ИЗПЪЛНИТЕЛНА АГЕНЦИЯ</w:t>
    </w:r>
    <w:r>
      <w:rPr>
        <w:noProof/>
        <w:lang w:eastAsia="bg-BG"/>
      </w:rPr>
      <w:tab/>
    </w:r>
    <w:r>
      <w:rPr>
        <w:noProof/>
        <w:lang w:val="bg-BG" w:eastAsia="bg-BG"/>
      </w:rPr>
      <w:drawing>
        <wp:inline distT="0" distB="0" distL="0" distR="0">
          <wp:extent cx="2124075" cy="8286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10F" w:rsidRDefault="00896077" w:rsidP="003D110F">
    <w:pPr>
      <w:pStyle w:val="a3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  <w:lang w:val="ru-RU"/>
      </w:rPr>
      <w:t>„ГЛАВНА ИНСПЕКЦИЯ П</w:t>
    </w:r>
    <w:r>
      <w:rPr>
        <w:sz w:val="16"/>
        <w:szCs w:val="16"/>
      </w:rPr>
      <w:t xml:space="preserve">О </w:t>
    </w:r>
    <w:proofErr w:type="gramStart"/>
    <w:r>
      <w:rPr>
        <w:sz w:val="16"/>
        <w:szCs w:val="16"/>
      </w:rPr>
      <w:t>ТРУДА“</w:t>
    </w:r>
    <w:proofErr w:type="gramEnd"/>
  </w:p>
  <w:p w:rsidR="0067473C" w:rsidRPr="003D110F" w:rsidRDefault="0009412D" w:rsidP="003D110F">
    <w:pPr>
      <w:pStyle w:val="a3"/>
      <w:spacing w:after="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7"/>
    <w:rsid w:val="00034743"/>
    <w:rsid w:val="0009412D"/>
    <w:rsid w:val="00140AA1"/>
    <w:rsid w:val="00146B71"/>
    <w:rsid w:val="001571FB"/>
    <w:rsid w:val="00210774"/>
    <w:rsid w:val="0024608B"/>
    <w:rsid w:val="003D0365"/>
    <w:rsid w:val="00487BD3"/>
    <w:rsid w:val="004B7DE0"/>
    <w:rsid w:val="00526B6D"/>
    <w:rsid w:val="005D153B"/>
    <w:rsid w:val="00687D66"/>
    <w:rsid w:val="006C107C"/>
    <w:rsid w:val="007414F0"/>
    <w:rsid w:val="007A2E1C"/>
    <w:rsid w:val="007C61AC"/>
    <w:rsid w:val="008300D1"/>
    <w:rsid w:val="00896077"/>
    <w:rsid w:val="009114E9"/>
    <w:rsid w:val="00976BE4"/>
    <w:rsid w:val="00AE714D"/>
    <w:rsid w:val="00B10788"/>
    <w:rsid w:val="00CB3E1E"/>
    <w:rsid w:val="00D27DFF"/>
    <w:rsid w:val="00DA4F37"/>
    <w:rsid w:val="00E2535F"/>
    <w:rsid w:val="00E441C0"/>
    <w:rsid w:val="00EA759A"/>
    <w:rsid w:val="00EE3119"/>
    <w:rsid w:val="00F13A5C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FBF53-2C75-4F99-8FA0-022B09F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F0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6077"/>
  </w:style>
  <w:style w:type="paragraph" w:styleId="a5">
    <w:name w:val="footer"/>
    <w:basedOn w:val="a"/>
    <w:link w:val="a6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6077"/>
  </w:style>
  <w:style w:type="paragraph" w:customStyle="1" w:styleId="3CharCharCharCharCharCharCharChar">
    <w:name w:val="Знак Знак3 Char Char Знак Знак Char Char Знак Знак Char Char Char Char"/>
    <w:basedOn w:val="a"/>
    <w:rsid w:val="0089607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a7">
    <w:name w:val="Hyperlink"/>
    <w:uiPriority w:val="99"/>
    <w:rsid w:val="0089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ТЮРКЕДЖИЕВ</dc:creator>
  <cp:keywords/>
  <dc:description/>
  <cp:lastModifiedBy>НИКОЛАЙ ТЮРКЕДЖИЕВ</cp:lastModifiedBy>
  <cp:revision>9</cp:revision>
  <dcterms:created xsi:type="dcterms:W3CDTF">2017-12-01T11:03:00Z</dcterms:created>
  <dcterms:modified xsi:type="dcterms:W3CDTF">2018-03-27T11:12:00Z</dcterms:modified>
</cp:coreProperties>
</file>