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3E203E" w:rsidP="003E203E">
      <w:pPr>
        <w:spacing w:before="120" w:after="120" w:line="360" w:lineRule="auto"/>
        <w:ind w:firstLine="708"/>
        <w:jc w:val="right"/>
        <w:rPr>
          <w:b/>
          <w:i/>
          <w:lang w:val="bg-BG"/>
        </w:rPr>
      </w:pPr>
      <w:r w:rsidRPr="003E203E">
        <w:rPr>
          <w:b/>
          <w:i/>
          <w:lang w:val="bg-BG"/>
        </w:rPr>
        <w:t>Приложение №2</w:t>
      </w:r>
      <w:r w:rsidR="00AB5265">
        <w:rPr>
          <w:b/>
          <w:i/>
          <w:lang w:val="bg-BG"/>
        </w:rPr>
        <w:t>.2</w:t>
      </w:r>
      <w:bookmarkStart w:id="0" w:name="_GoBack"/>
      <w:bookmarkEnd w:id="0"/>
    </w:p>
    <w:p w:rsidR="003E203E" w:rsidRPr="00FB58EA" w:rsidRDefault="00FB58EA" w:rsidP="003E203E">
      <w:pPr>
        <w:spacing w:before="120" w:after="120" w:line="360" w:lineRule="auto"/>
        <w:ind w:firstLine="708"/>
        <w:jc w:val="center"/>
        <w:rPr>
          <w:b/>
          <w:lang w:val="bg-BG"/>
        </w:rPr>
      </w:pPr>
      <w:r w:rsidRPr="00FB58EA">
        <w:rPr>
          <w:b/>
          <w:lang w:val="bg-BG"/>
        </w:rPr>
        <w:t>ИЗИСКВАНЕ КЪМ ИЛЮСТРАЦИИТЕ</w:t>
      </w:r>
    </w:p>
    <w:p w:rsidR="003E203E" w:rsidRPr="003E203E" w:rsidRDefault="006E2842" w:rsidP="003E203E">
      <w:pPr>
        <w:spacing w:before="120" w:line="360" w:lineRule="auto"/>
        <w:ind w:firstLine="709"/>
        <w:rPr>
          <w:lang w:val="bg-BG"/>
        </w:rPr>
      </w:pPr>
      <w:r w:rsidRPr="003E203E">
        <w:rPr>
          <w:noProof/>
          <w:sz w:val="20"/>
          <w:lang w:val="bg-BG" w:eastAsia="bg-BG"/>
        </w:rPr>
        <w:drawing>
          <wp:anchor distT="0" distB="0" distL="114935" distR="114935" simplePos="0" relativeHeight="251659264" behindDoc="1" locked="0" layoutInCell="1" allowOverlap="1">
            <wp:simplePos x="0" y="0"/>
            <wp:positionH relativeFrom="margin">
              <wp:align>left</wp:align>
            </wp:positionH>
            <wp:positionV relativeFrom="paragraph">
              <wp:posOffset>1306195</wp:posOffset>
            </wp:positionV>
            <wp:extent cx="2628265" cy="2513965"/>
            <wp:effectExtent l="19050" t="19050" r="19685" b="19685"/>
            <wp:wrapThrough wrapText="bothSides">
              <wp:wrapPolygon edited="0">
                <wp:start x="-157" y="-164"/>
                <wp:lineTo x="-157" y="21605"/>
                <wp:lineTo x="21605" y="21605"/>
                <wp:lineTo x="21605" y="-164"/>
                <wp:lineTo x="-157" y="-1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2513965"/>
                    </a:xfrm>
                    <a:prstGeom prst="rect">
                      <a:avLst/>
                    </a:prstGeom>
                    <a:solidFill>
                      <a:srgbClr val="FFFFFF">
                        <a:alpha val="0"/>
                      </a:srgbClr>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203E" w:rsidRPr="003E203E">
        <w:rPr>
          <w:lang w:val="bg-BG"/>
        </w:rPr>
        <w:t>За човешките фигури да се използват предоставените от ИА «ГИТ» фигури (виж по-долу), като се композират съобразно изпълняваната дейност в илюстрацията. Лицата на фигурите могат да изразяват емоция с цел засилване ефекта от илюстрацията. Към всяка фигура е допустима, като при комиксите, да се използва и текст, който да изразява мисли, диалог или монолог.</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При онагледяване с графични изображения да се използват две фигури – мъжка и женска, за представяне на конкретни професии и дейности. Според ситуацията и професията те да бъдат със съответстващо облекло и лични предпазни средства при необходимост.  </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Могат да се използват и знаци и пиктограми /достъпни и посочени </w:t>
      </w:r>
      <w:r w:rsidRPr="003E203E">
        <w:rPr>
          <w:lang w:val="bg-BG"/>
        </w:rPr>
        <w:t>единствено</w:t>
      </w:r>
      <w:r w:rsidR="003E203E" w:rsidRPr="003E203E">
        <w:rPr>
          <w:lang w:val="bg-BG"/>
        </w:rPr>
        <w:t xml:space="preserve"> в нормативни актове/, които да са цветни или съответстват на оригиналът в съответния нормативен акт, и по разбираем начин да дават решения за практическо изпълнение на изискванията на нормативните актове.  </w:t>
      </w:r>
    </w:p>
    <w:p w:rsidR="003E203E" w:rsidRPr="003E203E" w:rsidRDefault="003E203E" w:rsidP="003E203E">
      <w:pPr>
        <w:spacing w:before="120" w:line="360" w:lineRule="auto"/>
        <w:ind w:firstLine="709"/>
        <w:rPr>
          <w:lang w:val="bg-BG"/>
        </w:rPr>
      </w:pPr>
      <w:r w:rsidRPr="003E203E">
        <w:rPr>
          <w:lang w:val="bg-BG"/>
        </w:rPr>
        <w:t>Всеки графичен материал да е част от разяснението или посочената добра практика към конкретен въпрос.</w:t>
      </w:r>
    </w:p>
    <w:p w:rsidR="003E203E" w:rsidRPr="003E203E" w:rsidRDefault="003E203E" w:rsidP="003E203E">
      <w:pPr>
        <w:spacing w:before="120" w:line="360" w:lineRule="auto"/>
        <w:ind w:firstLine="709"/>
        <w:rPr>
          <w:lang w:val="bg-BG"/>
        </w:rPr>
      </w:pPr>
      <w:r w:rsidRPr="003E203E">
        <w:rPr>
          <w:lang w:val="bg-BG"/>
        </w:rPr>
        <w:t>Графичната информация следва да онагледява „добрите”, като по преценка в някои случаи се посочват и „лошите” решения,  като  „добрите“ винаги се маркират със зелен знак, а лошите с червен  (илюстрациите по-долу);</w:t>
      </w:r>
    </w:p>
    <w:p w:rsidR="003E203E" w:rsidRPr="003E203E" w:rsidRDefault="003E203E" w:rsidP="006E2842">
      <w:pPr>
        <w:spacing w:before="120" w:after="120" w:line="360" w:lineRule="auto"/>
        <w:ind w:firstLine="708"/>
        <w:rPr>
          <w:szCs w:val="24"/>
          <w:lang w:val="bg-BG"/>
        </w:rPr>
      </w:pPr>
      <w:r w:rsidRPr="003E203E">
        <w:rPr>
          <w:noProof/>
          <w:lang w:val="bg-BG" w:eastAsia="bg-BG"/>
        </w:rPr>
        <w:drawing>
          <wp:inline distT="0" distB="0" distL="0" distR="0">
            <wp:extent cx="1152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pic:spPr>
                </pic:pic>
              </a:graphicData>
            </a:graphic>
          </wp:inline>
        </w:drawing>
      </w:r>
    </w:p>
    <w:sectPr w:rsidR="003E203E" w:rsidRPr="003E203E" w:rsidSect="0011330C">
      <w:headerReference w:type="default" r:id="rId10"/>
      <w:footerReference w:type="default" r:id="rId11"/>
      <w:headerReference w:type="first" r:id="rId12"/>
      <w:footerReference w:type="first" r:id="rId13"/>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BF" w:rsidRDefault="00596EBF">
      <w:r>
        <w:separator/>
      </w:r>
    </w:p>
  </w:endnote>
  <w:endnote w:type="continuationSeparator" w:id="0">
    <w:p w:rsidR="00596EBF" w:rsidRDefault="005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BF" w:rsidRDefault="00596EBF">
      <w:r>
        <w:separator/>
      </w:r>
    </w:p>
  </w:footnote>
  <w:footnote w:type="continuationSeparator" w:id="0">
    <w:p w:rsidR="00596EBF" w:rsidRDefault="0059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af5"/>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BC723E">
      <w:rPr>
        <w:b/>
        <w:noProof/>
        <w:lang w:val="bg-BG"/>
      </w:rPr>
      <w:t xml:space="preserve"> </w:t>
    </w:r>
    <w:sdt>
      <w:sdtPr>
        <w:rPr>
          <w:b/>
          <w:noProof/>
          <w:lang w:val="en-US"/>
        </w:rPr>
        <w:id w:val="-1761133495"/>
        <w:docPartObj>
          <w:docPartGallery w:val="Page Numbers (Bottom of Page)"/>
          <w:docPartUnique/>
        </w:docPartObj>
      </w:sdtPr>
      <w:sdtEndPr/>
      <w:sdtContent>
        <w:sdt>
          <w:sdtPr>
            <w:rPr>
              <w:b/>
              <w:noProof/>
              <w:lang w:val="en-US"/>
            </w:rPr>
            <w:id w:val="-10526666"/>
            <w:docPartObj>
              <w:docPartGallery w:val="Page Numbers (Top of Page)"/>
              <w:docPartUnique/>
            </w:docPartObj>
          </w:sdtPr>
          <w:sdtEndPr/>
          <w:sdtContent>
            <w:r w:rsidR="00BC723E">
              <w:rPr>
                <w:b/>
                <w:noProof/>
                <w:lang w:val="bg-BG"/>
              </w:rPr>
              <w:t xml:space="preserve">  </w:t>
            </w:r>
            <w:r w:rsidR="00BC723E" w:rsidRPr="00BC723E">
              <w:rPr>
                <w:b/>
                <w:noProof/>
                <w:lang w:val="bg-BG"/>
              </w:rPr>
              <w:t>Стр.</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PAGE </w:instrText>
            </w:r>
            <w:r w:rsidR="00BC723E" w:rsidRPr="00BC723E">
              <w:rPr>
                <w:b/>
                <w:bCs/>
                <w:noProof/>
                <w:lang w:val="en-US"/>
              </w:rPr>
              <w:fldChar w:fldCharType="separate"/>
            </w:r>
            <w:r w:rsidR="00AB5265">
              <w:rPr>
                <w:b/>
                <w:bCs/>
                <w:noProof/>
                <w:lang w:val="en-US"/>
              </w:rPr>
              <w:t>1</w:t>
            </w:r>
            <w:r w:rsidR="00BC723E" w:rsidRPr="00BC723E">
              <w:rPr>
                <w:b/>
                <w:noProof/>
                <w:lang w:val="bg-BG"/>
              </w:rPr>
              <w:fldChar w:fldCharType="end"/>
            </w:r>
            <w:r w:rsidR="00BC723E" w:rsidRPr="00BC723E">
              <w:rPr>
                <w:b/>
                <w:noProof/>
                <w:lang w:val="en-US"/>
              </w:rPr>
              <w:t xml:space="preserve"> </w:t>
            </w:r>
            <w:r w:rsidR="00BC723E" w:rsidRPr="00BC723E">
              <w:rPr>
                <w:b/>
                <w:noProof/>
                <w:lang w:val="bg-BG"/>
              </w:rPr>
              <w:t>/</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NUMPAGES  </w:instrText>
            </w:r>
            <w:r w:rsidR="00BC723E" w:rsidRPr="00BC723E">
              <w:rPr>
                <w:b/>
                <w:bCs/>
                <w:noProof/>
                <w:lang w:val="en-US"/>
              </w:rPr>
              <w:fldChar w:fldCharType="separate"/>
            </w:r>
            <w:r w:rsidR="00AB5265">
              <w:rPr>
                <w:b/>
                <w:bCs/>
                <w:noProof/>
                <w:lang w:val="en-US"/>
              </w:rPr>
              <w:t>1</w:t>
            </w:r>
            <w:r w:rsidR="00BC723E" w:rsidRPr="00BC723E">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A49"/>
    <w:rsid w:val="0057206A"/>
    <w:rsid w:val="00572B5D"/>
    <w:rsid w:val="00573F6E"/>
    <w:rsid w:val="0057560C"/>
    <w:rsid w:val="0057605E"/>
    <w:rsid w:val="00576510"/>
    <w:rsid w:val="0057662F"/>
    <w:rsid w:val="00583787"/>
    <w:rsid w:val="00584548"/>
    <w:rsid w:val="00585B0A"/>
    <w:rsid w:val="005908C7"/>
    <w:rsid w:val="00593EC0"/>
    <w:rsid w:val="00595236"/>
    <w:rsid w:val="0059541F"/>
    <w:rsid w:val="0059696D"/>
    <w:rsid w:val="00596EBF"/>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1C37"/>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93F"/>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265"/>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C77DA"/>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C723E"/>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2B41"/>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8EA"/>
    <w:rsid w:val="00FB5A45"/>
    <w:rsid w:val="00FB60FE"/>
    <w:rsid w:val="00FB6C8B"/>
    <w:rsid w:val="00FB7D80"/>
    <w:rsid w:val="00FC0592"/>
    <w:rsid w:val="00FC0CD7"/>
    <w:rsid w:val="00FC0F8F"/>
    <w:rsid w:val="00FC32CF"/>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B2DC-EECC-4897-9C76-365F23D2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187</Words>
  <Characters>1071</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3</cp:revision>
  <cp:lastPrinted>2016-11-11T07:15:00Z</cp:lastPrinted>
  <dcterms:created xsi:type="dcterms:W3CDTF">2018-04-26T13:03:00Z</dcterms:created>
  <dcterms:modified xsi:type="dcterms:W3CDTF">2018-07-26T07:01:00Z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