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31EFD" w14:textId="5AF58879" w:rsidR="00671B21" w:rsidRPr="000F01F6" w:rsidRDefault="00671B21" w:rsidP="000F01F6">
      <w:pPr>
        <w:suppressAutoHyphens/>
        <w:spacing w:after="0" w:line="240" w:lineRule="auto"/>
        <w:jc w:val="center"/>
        <w:rPr>
          <w:rFonts w:ascii="Verdana" w:eastAsia="Times New Roman" w:hAnsi="Verdana" w:cs="Times New Roman"/>
          <w:kern w:val="1"/>
          <w:sz w:val="40"/>
          <w:szCs w:val="40"/>
          <w:lang w:val="bg-BG" w:eastAsia="zh-CN"/>
        </w:rPr>
      </w:pPr>
      <w:r w:rsidRPr="000F01F6">
        <w:rPr>
          <w:rFonts w:ascii="Verdana" w:eastAsia="Times New Roman" w:hAnsi="Verdana" w:cs="Times New Roman"/>
          <w:b/>
          <w:color w:val="000000"/>
          <w:kern w:val="1"/>
          <w:sz w:val="40"/>
          <w:szCs w:val="40"/>
          <w:lang w:val="bg-BG" w:eastAsia="zh-CN"/>
        </w:rPr>
        <w:t>ТЕХНИЧЕСКА СПЕЦИФИКАЦИЯ</w:t>
      </w:r>
    </w:p>
    <w:p w14:paraId="31B8A34E" w14:textId="77777777" w:rsidR="00671B21" w:rsidRPr="00671B21" w:rsidRDefault="00671B21" w:rsidP="00671B21">
      <w:pPr>
        <w:suppressAutoHyphens/>
        <w:spacing w:after="0" w:line="240" w:lineRule="auto"/>
        <w:jc w:val="both"/>
        <w:rPr>
          <w:rFonts w:ascii="Verdana" w:eastAsia="Times New Roman" w:hAnsi="Verdana" w:cs="Times New Roman"/>
          <w:b/>
          <w:color w:val="000000"/>
          <w:kern w:val="1"/>
          <w:sz w:val="20"/>
          <w:szCs w:val="20"/>
          <w:lang w:val="bg-BG" w:eastAsia="zh-CN"/>
        </w:rPr>
      </w:pPr>
    </w:p>
    <w:p w14:paraId="135DC78C" w14:textId="77777777" w:rsidR="00671B21" w:rsidRPr="00671B21" w:rsidRDefault="00671B21" w:rsidP="00671B21">
      <w:pPr>
        <w:suppressAutoHyphens/>
        <w:spacing w:after="0" w:line="240" w:lineRule="auto"/>
        <w:jc w:val="both"/>
        <w:rPr>
          <w:rFonts w:ascii="Verdana" w:eastAsia="Times New Roman" w:hAnsi="Verdana" w:cs="Times New Roman"/>
          <w:b/>
          <w:color w:val="000000"/>
          <w:kern w:val="1"/>
          <w:sz w:val="20"/>
          <w:szCs w:val="20"/>
          <w:lang w:val="bg-BG" w:eastAsia="zh-CN"/>
        </w:rPr>
      </w:pPr>
    </w:p>
    <w:p w14:paraId="0FBD0208" w14:textId="77777777" w:rsidR="00671B21" w:rsidRPr="00671B21" w:rsidRDefault="00671B21" w:rsidP="00671B21">
      <w:pPr>
        <w:suppressAutoHyphens/>
        <w:spacing w:after="0" w:line="240" w:lineRule="auto"/>
        <w:jc w:val="both"/>
        <w:rPr>
          <w:rFonts w:ascii="Verdana" w:eastAsia="Times New Roman" w:hAnsi="Verdana" w:cs="Times New Roman"/>
          <w:b/>
          <w:color w:val="000000"/>
          <w:kern w:val="1"/>
          <w:sz w:val="20"/>
          <w:szCs w:val="20"/>
          <w:lang w:val="bg-BG" w:eastAsia="zh-CN"/>
        </w:rPr>
      </w:pPr>
      <w:bookmarkStart w:id="0" w:name="_GoBack"/>
      <w:bookmarkEnd w:id="0"/>
    </w:p>
    <w:p w14:paraId="61039AE9" w14:textId="77777777" w:rsidR="00671B21" w:rsidRPr="00671B21" w:rsidRDefault="00671B21" w:rsidP="00671B21">
      <w:pPr>
        <w:suppressAutoHyphens/>
        <w:spacing w:after="0" w:line="240" w:lineRule="auto"/>
        <w:jc w:val="both"/>
        <w:rPr>
          <w:rFonts w:ascii="Verdana" w:eastAsia="Times New Roman" w:hAnsi="Verdana" w:cs="Times New Roman"/>
          <w:b/>
          <w:color w:val="000000"/>
          <w:kern w:val="1"/>
          <w:sz w:val="20"/>
          <w:szCs w:val="20"/>
          <w:lang w:val="bg-BG" w:eastAsia="zh-CN"/>
        </w:rPr>
      </w:pPr>
    </w:p>
    <w:p w14:paraId="625ACAB6" w14:textId="77777777" w:rsidR="00671B21" w:rsidRPr="00671B21" w:rsidRDefault="00671B21" w:rsidP="00671B21">
      <w:pPr>
        <w:suppressAutoHyphens/>
        <w:spacing w:after="0" w:line="240" w:lineRule="auto"/>
        <w:ind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lang w:val="bg-BG" w:eastAsia="zh-CN"/>
        </w:rPr>
        <w:t>СЪДЪРЖАНИЕ НА РАЗДЕЛА:</w:t>
      </w:r>
    </w:p>
    <w:p w14:paraId="501FA1CD" w14:textId="77777777" w:rsidR="00671B21" w:rsidRPr="00671B21" w:rsidRDefault="00671B21" w:rsidP="00671B21">
      <w:pPr>
        <w:suppressAutoHyphens/>
        <w:spacing w:after="0" w:line="240" w:lineRule="auto"/>
        <w:jc w:val="both"/>
        <w:rPr>
          <w:rFonts w:ascii="Verdana" w:eastAsia="Times New Roman" w:hAnsi="Verdana" w:cs="Times New Roman"/>
          <w:b/>
          <w:color w:val="000000"/>
          <w:kern w:val="1"/>
          <w:sz w:val="20"/>
          <w:szCs w:val="20"/>
          <w:lang w:val="bg-BG" w:eastAsia="zh-CN"/>
        </w:rPr>
      </w:pPr>
    </w:p>
    <w:p w14:paraId="688F0EB6" w14:textId="77777777" w:rsidR="00671B21" w:rsidRPr="00671B21" w:rsidRDefault="00671B21" w:rsidP="00671B21">
      <w:pPr>
        <w:numPr>
          <w:ilvl w:val="0"/>
          <w:numId w:val="31"/>
        </w:numPr>
        <w:tabs>
          <w:tab w:val="left" w:pos="360"/>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u w:val="single"/>
          <w:lang w:val="bg-BG" w:eastAsia="zh-CN"/>
        </w:rPr>
        <w:t>Предмет на обществената поръчка</w:t>
      </w:r>
    </w:p>
    <w:p w14:paraId="533442C5" w14:textId="77777777" w:rsidR="00671B21" w:rsidRPr="00671B21" w:rsidRDefault="00671B21" w:rsidP="00671B21">
      <w:pPr>
        <w:suppressAutoHyphens/>
        <w:spacing w:after="0" w:line="240" w:lineRule="auto"/>
        <w:jc w:val="both"/>
        <w:rPr>
          <w:rFonts w:ascii="Verdana" w:eastAsia="Times New Roman" w:hAnsi="Verdana" w:cs="Times New Roman"/>
          <w:b/>
          <w:color w:val="000000"/>
          <w:kern w:val="1"/>
          <w:sz w:val="20"/>
          <w:szCs w:val="20"/>
          <w:lang w:val="bg-BG" w:eastAsia="zh-CN"/>
        </w:rPr>
      </w:pPr>
    </w:p>
    <w:p w14:paraId="16F25390" w14:textId="77777777" w:rsidR="00671B21" w:rsidRPr="00671B21" w:rsidRDefault="00671B21" w:rsidP="00671B21">
      <w:pPr>
        <w:numPr>
          <w:ilvl w:val="0"/>
          <w:numId w:val="31"/>
        </w:numPr>
        <w:tabs>
          <w:tab w:val="left" w:pos="426"/>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u w:val="single"/>
          <w:lang w:val="bg-BG" w:eastAsia="zh-CN"/>
        </w:rPr>
        <w:t>Цели на поръчката</w:t>
      </w:r>
    </w:p>
    <w:p w14:paraId="697C868A" w14:textId="77777777" w:rsidR="00671B21" w:rsidRPr="00671B21" w:rsidRDefault="00671B21" w:rsidP="00671B21">
      <w:pPr>
        <w:numPr>
          <w:ilvl w:val="0"/>
          <w:numId w:val="32"/>
        </w:numPr>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lang w:val="bg-BG" w:eastAsia="zh-CN"/>
        </w:rPr>
        <w:t>Цели на поръчката</w:t>
      </w:r>
    </w:p>
    <w:p w14:paraId="6942440E" w14:textId="77777777" w:rsidR="00671B21" w:rsidRPr="00671B21" w:rsidRDefault="00671B21" w:rsidP="00671B21">
      <w:pPr>
        <w:numPr>
          <w:ilvl w:val="0"/>
          <w:numId w:val="33"/>
        </w:numPr>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lang w:val="bg-BG" w:eastAsia="zh-CN"/>
        </w:rPr>
        <w:t>Очаквани резултати на поръчката</w:t>
      </w:r>
    </w:p>
    <w:p w14:paraId="2E39CAD1" w14:textId="77777777" w:rsidR="00671B21" w:rsidRPr="00671B21" w:rsidRDefault="00671B21" w:rsidP="00671B21">
      <w:pPr>
        <w:suppressAutoHyphens/>
        <w:spacing w:after="0" w:line="240" w:lineRule="auto"/>
        <w:jc w:val="both"/>
        <w:rPr>
          <w:rFonts w:ascii="Verdana" w:eastAsia="Times New Roman" w:hAnsi="Verdana" w:cs="Times New Roman"/>
          <w:b/>
          <w:color w:val="000000"/>
          <w:kern w:val="1"/>
          <w:sz w:val="20"/>
          <w:szCs w:val="20"/>
          <w:lang w:val="bg-BG" w:eastAsia="zh-CN"/>
        </w:rPr>
      </w:pPr>
    </w:p>
    <w:p w14:paraId="7A2685D2" w14:textId="77777777" w:rsidR="00671B21" w:rsidRPr="00671B21" w:rsidRDefault="00671B21" w:rsidP="00671B21">
      <w:pPr>
        <w:numPr>
          <w:ilvl w:val="0"/>
          <w:numId w:val="31"/>
        </w:numPr>
        <w:tabs>
          <w:tab w:val="left" w:pos="426"/>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u w:val="single"/>
          <w:lang w:val="bg-BG" w:eastAsia="zh-CN"/>
        </w:rPr>
        <w:t>Дейности, предмет на обществената поръчка</w:t>
      </w:r>
    </w:p>
    <w:p w14:paraId="32E8B796" w14:textId="77777777" w:rsidR="00671B21" w:rsidRPr="00671B21" w:rsidRDefault="00671B21" w:rsidP="00671B21">
      <w:pPr>
        <w:suppressAutoHyphens/>
        <w:spacing w:after="0" w:line="240" w:lineRule="auto"/>
        <w:jc w:val="both"/>
        <w:rPr>
          <w:rFonts w:ascii="Verdana" w:eastAsia="Times New Roman" w:hAnsi="Verdana" w:cs="Times New Roman"/>
          <w:b/>
          <w:color w:val="000000"/>
          <w:kern w:val="1"/>
          <w:sz w:val="20"/>
          <w:szCs w:val="20"/>
          <w:lang w:val="bg-BG" w:eastAsia="zh-CN"/>
        </w:rPr>
      </w:pPr>
    </w:p>
    <w:p w14:paraId="24D7B75B" w14:textId="77777777" w:rsidR="00671B21" w:rsidRPr="00671B21" w:rsidRDefault="00671B21" w:rsidP="00671B21">
      <w:pPr>
        <w:numPr>
          <w:ilvl w:val="0"/>
          <w:numId w:val="31"/>
        </w:numPr>
        <w:tabs>
          <w:tab w:val="left" w:pos="426"/>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u w:val="single"/>
          <w:lang w:val="bg-BG" w:eastAsia="zh-CN"/>
        </w:rPr>
        <w:t>Отчитане</w:t>
      </w:r>
    </w:p>
    <w:p w14:paraId="02A1EAF0" w14:textId="77777777" w:rsidR="00671B21" w:rsidRPr="00671B21" w:rsidRDefault="00671B21" w:rsidP="00671B21">
      <w:pPr>
        <w:suppressAutoHyphens/>
        <w:spacing w:after="0" w:line="240" w:lineRule="auto"/>
        <w:jc w:val="both"/>
        <w:rPr>
          <w:rFonts w:ascii="Verdana" w:eastAsia="Times New Roman" w:hAnsi="Verdana" w:cs="Times New Roman"/>
          <w:b/>
          <w:color w:val="000000"/>
          <w:kern w:val="1"/>
          <w:sz w:val="20"/>
          <w:szCs w:val="20"/>
          <w:lang w:val="bg-BG" w:eastAsia="zh-CN"/>
        </w:rPr>
      </w:pPr>
    </w:p>
    <w:p w14:paraId="18BEBA9A" w14:textId="77777777" w:rsidR="00671B21" w:rsidRPr="00671B21" w:rsidRDefault="00671B21" w:rsidP="00671B21">
      <w:pPr>
        <w:numPr>
          <w:ilvl w:val="0"/>
          <w:numId w:val="31"/>
        </w:numPr>
        <w:tabs>
          <w:tab w:val="left" w:pos="426"/>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u w:val="single"/>
          <w:lang w:val="bg-BG" w:eastAsia="zh-CN"/>
        </w:rPr>
        <w:t>Етапи и срокове за изпълнение</w:t>
      </w:r>
    </w:p>
    <w:p w14:paraId="68096F60" w14:textId="77777777" w:rsidR="00671B21" w:rsidRPr="00671B21" w:rsidRDefault="00671B21" w:rsidP="00671B21">
      <w:pPr>
        <w:suppressAutoHyphens/>
        <w:spacing w:after="0" w:line="240" w:lineRule="auto"/>
        <w:jc w:val="both"/>
        <w:rPr>
          <w:rFonts w:ascii="Verdana" w:eastAsia="Times New Roman" w:hAnsi="Verdana" w:cs="Times New Roman"/>
          <w:b/>
          <w:color w:val="000000"/>
          <w:kern w:val="1"/>
          <w:sz w:val="20"/>
          <w:szCs w:val="20"/>
          <w:lang w:val="bg-BG" w:eastAsia="zh-CN"/>
        </w:rPr>
      </w:pPr>
    </w:p>
    <w:p w14:paraId="4D02A704" w14:textId="77777777" w:rsidR="00671B21" w:rsidRPr="00671B21" w:rsidRDefault="00671B21" w:rsidP="00671B21">
      <w:pPr>
        <w:numPr>
          <w:ilvl w:val="0"/>
          <w:numId w:val="31"/>
        </w:numPr>
        <w:tabs>
          <w:tab w:val="left" w:pos="426"/>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u w:val="single"/>
          <w:lang w:val="bg-BG" w:eastAsia="zh-CN"/>
        </w:rPr>
        <w:t>Приложения</w:t>
      </w:r>
    </w:p>
    <w:p w14:paraId="79CE28EE" w14:textId="77777777" w:rsidR="00671B21" w:rsidRPr="00671B21" w:rsidRDefault="00671B21" w:rsidP="00671B21">
      <w:pPr>
        <w:suppressAutoHyphens/>
        <w:spacing w:after="0" w:line="240" w:lineRule="auto"/>
        <w:jc w:val="both"/>
        <w:rPr>
          <w:rFonts w:ascii="Verdana" w:eastAsia="Times New Roman" w:hAnsi="Verdana" w:cs="Times New Roman"/>
          <w:b/>
          <w:color w:val="000000"/>
          <w:kern w:val="1"/>
          <w:sz w:val="20"/>
          <w:szCs w:val="20"/>
          <w:lang w:val="bg-BG" w:eastAsia="zh-CN"/>
        </w:rPr>
      </w:pPr>
    </w:p>
    <w:p w14:paraId="7505228D" w14:textId="77777777" w:rsidR="00671B21" w:rsidRPr="00671B21" w:rsidRDefault="00671B21" w:rsidP="00671B21">
      <w:pPr>
        <w:suppressAutoHyphens/>
        <w:spacing w:after="0" w:line="240" w:lineRule="auto"/>
        <w:jc w:val="both"/>
        <w:rPr>
          <w:rFonts w:ascii="Verdana" w:eastAsia="Times New Roman" w:hAnsi="Verdana" w:cs="Times New Roman"/>
          <w:b/>
          <w:color w:val="000000"/>
          <w:kern w:val="1"/>
          <w:sz w:val="20"/>
          <w:szCs w:val="20"/>
          <w:lang w:val="bg-BG" w:eastAsia="zh-CN"/>
        </w:rPr>
      </w:pPr>
    </w:p>
    <w:p w14:paraId="610B713C" w14:textId="77777777" w:rsidR="00671B21" w:rsidRPr="00671B21" w:rsidRDefault="00671B21" w:rsidP="00671B21">
      <w:pPr>
        <w:suppressAutoHyphens/>
        <w:spacing w:after="0" w:line="240" w:lineRule="auto"/>
        <w:jc w:val="both"/>
        <w:rPr>
          <w:rFonts w:ascii="Verdana" w:eastAsia="Times New Roman" w:hAnsi="Verdana" w:cs="Times New Roman"/>
          <w:b/>
          <w:bCs/>
          <w:color w:val="000000"/>
          <w:kern w:val="1"/>
          <w:sz w:val="20"/>
          <w:szCs w:val="20"/>
          <w:lang w:val="bg-BG" w:eastAsia="zh-CN"/>
        </w:rPr>
      </w:pPr>
    </w:p>
    <w:p w14:paraId="0F03E7F0" w14:textId="77777777" w:rsidR="00671B21" w:rsidRPr="00671B21" w:rsidRDefault="00671B21" w:rsidP="00671B21">
      <w:pPr>
        <w:suppressAutoHyphens/>
        <w:spacing w:after="0" w:line="240" w:lineRule="auto"/>
        <w:jc w:val="both"/>
        <w:rPr>
          <w:rFonts w:ascii="Verdana" w:eastAsia="Times New Roman" w:hAnsi="Verdana" w:cs="Times New Roman"/>
          <w:b/>
          <w:bCs/>
          <w:color w:val="000000"/>
          <w:kern w:val="1"/>
          <w:sz w:val="20"/>
          <w:szCs w:val="20"/>
          <w:lang w:val="bg-BG" w:eastAsia="zh-CN"/>
        </w:rPr>
      </w:pPr>
    </w:p>
    <w:p w14:paraId="23E58D33" w14:textId="77777777" w:rsidR="00671B21" w:rsidRPr="00671B21" w:rsidRDefault="00671B21" w:rsidP="00671B21">
      <w:pPr>
        <w:suppressAutoHyphens/>
        <w:spacing w:after="0" w:line="240" w:lineRule="auto"/>
        <w:jc w:val="both"/>
        <w:rPr>
          <w:rFonts w:ascii="Verdana" w:eastAsia="Times New Roman" w:hAnsi="Verdana" w:cs="Times New Roman"/>
          <w:b/>
          <w:bCs/>
          <w:color w:val="000000"/>
          <w:kern w:val="1"/>
          <w:sz w:val="20"/>
          <w:szCs w:val="20"/>
          <w:lang w:val="bg-BG" w:eastAsia="zh-CN"/>
        </w:rPr>
      </w:pPr>
    </w:p>
    <w:p w14:paraId="38669B0B" w14:textId="77777777" w:rsidR="00671B21" w:rsidRPr="00671B21" w:rsidRDefault="00671B21" w:rsidP="00671B21">
      <w:pPr>
        <w:suppressAutoHyphens/>
        <w:spacing w:after="0" w:line="240" w:lineRule="auto"/>
        <w:jc w:val="both"/>
        <w:rPr>
          <w:rFonts w:ascii="Verdana" w:eastAsia="Times New Roman" w:hAnsi="Verdana" w:cs="Times New Roman"/>
          <w:b/>
          <w:bCs/>
          <w:color w:val="000000"/>
          <w:kern w:val="1"/>
          <w:sz w:val="20"/>
          <w:szCs w:val="20"/>
          <w:lang w:val="bg-BG" w:eastAsia="zh-CN"/>
        </w:rPr>
      </w:pPr>
    </w:p>
    <w:p w14:paraId="5356D3B4" w14:textId="77777777" w:rsidR="00671B21" w:rsidRPr="00671B21" w:rsidRDefault="00671B21" w:rsidP="00671B21">
      <w:pPr>
        <w:suppressAutoHyphens/>
        <w:spacing w:after="0" w:line="240" w:lineRule="auto"/>
        <w:jc w:val="both"/>
        <w:rPr>
          <w:rFonts w:ascii="Verdana" w:eastAsia="Times New Roman" w:hAnsi="Verdana" w:cs="Times New Roman"/>
          <w:b/>
          <w:bCs/>
          <w:color w:val="000000"/>
          <w:kern w:val="1"/>
          <w:sz w:val="20"/>
          <w:szCs w:val="20"/>
          <w:lang w:val="bg-BG" w:eastAsia="zh-CN"/>
        </w:rPr>
      </w:pPr>
    </w:p>
    <w:p w14:paraId="45049102" w14:textId="77777777" w:rsidR="00671B21" w:rsidRPr="00671B21" w:rsidRDefault="00671B21" w:rsidP="00671B21">
      <w:pPr>
        <w:suppressAutoHyphens/>
        <w:spacing w:after="0" w:line="240" w:lineRule="auto"/>
        <w:jc w:val="both"/>
        <w:rPr>
          <w:rFonts w:ascii="Verdana" w:eastAsia="Times New Roman" w:hAnsi="Verdana" w:cs="Times New Roman"/>
          <w:b/>
          <w:bCs/>
          <w:color w:val="000000"/>
          <w:kern w:val="1"/>
          <w:sz w:val="20"/>
          <w:szCs w:val="20"/>
          <w:lang w:val="bg-BG" w:eastAsia="zh-CN"/>
        </w:rPr>
      </w:pPr>
    </w:p>
    <w:p w14:paraId="5B3BD3CA" w14:textId="77777777" w:rsidR="00671B21" w:rsidRPr="00671B21" w:rsidRDefault="00671B21" w:rsidP="00671B21">
      <w:pPr>
        <w:suppressAutoHyphens/>
        <w:spacing w:after="0" w:line="240" w:lineRule="auto"/>
        <w:jc w:val="both"/>
        <w:rPr>
          <w:rFonts w:ascii="Verdana" w:eastAsia="Times New Roman" w:hAnsi="Verdana" w:cs="Times New Roman"/>
          <w:b/>
          <w:bCs/>
          <w:color w:val="000000"/>
          <w:kern w:val="1"/>
          <w:sz w:val="20"/>
          <w:szCs w:val="20"/>
          <w:lang w:val="bg-BG" w:eastAsia="zh-CN"/>
        </w:rPr>
      </w:pPr>
    </w:p>
    <w:p w14:paraId="2138D2F6" w14:textId="77777777" w:rsidR="00671B21" w:rsidRPr="00671B21" w:rsidRDefault="00671B21" w:rsidP="00671B21">
      <w:pPr>
        <w:suppressAutoHyphens/>
        <w:spacing w:after="0" w:line="240" w:lineRule="auto"/>
        <w:jc w:val="both"/>
        <w:rPr>
          <w:rFonts w:ascii="Verdana" w:eastAsia="Times New Roman" w:hAnsi="Verdana" w:cs="Times New Roman"/>
          <w:b/>
          <w:bCs/>
          <w:color w:val="000000"/>
          <w:kern w:val="1"/>
          <w:sz w:val="20"/>
          <w:szCs w:val="20"/>
          <w:lang w:val="bg-BG" w:eastAsia="zh-CN"/>
        </w:rPr>
      </w:pPr>
    </w:p>
    <w:p w14:paraId="1C01F465"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zh-CN"/>
        </w:rPr>
      </w:pPr>
    </w:p>
    <w:p w14:paraId="1209960B"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zh-CN"/>
        </w:rPr>
      </w:pPr>
    </w:p>
    <w:p w14:paraId="14CDE530"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zh-CN"/>
        </w:rPr>
      </w:pPr>
    </w:p>
    <w:p w14:paraId="39DE16F7"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zh-CN"/>
        </w:rPr>
      </w:pPr>
    </w:p>
    <w:p w14:paraId="1823C1DF"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zh-CN"/>
        </w:rPr>
      </w:pPr>
    </w:p>
    <w:p w14:paraId="2ED14E12"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zh-CN"/>
        </w:rPr>
      </w:pPr>
    </w:p>
    <w:p w14:paraId="2EACDC03"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zh-CN"/>
        </w:rPr>
      </w:pPr>
    </w:p>
    <w:p w14:paraId="38811FE7"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zh-CN"/>
        </w:rPr>
      </w:pPr>
    </w:p>
    <w:p w14:paraId="4CB1BF54"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zh-CN"/>
        </w:rPr>
      </w:pPr>
    </w:p>
    <w:p w14:paraId="203D96BF"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zh-CN"/>
        </w:rPr>
      </w:pPr>
    </w:p>
    <w:p w14:paraId="75CCED08" w14:textId="77777777" w:rsidR="00671B21" w:rsidRPr="00671B21" w:rsidRDefault="00671B21" w:rsidP="00671B21">
      <w:pPr>
        <w:suppressAutoHyphens/>
        <w:spacing w:after="0" w:line="240" w:lineRule="auto"/>
        <w:jc w:val="center"/>
        <w:rPr>
          <w:rFonts w:ascii="Verdana" w:eastAsia="Times New Roman" w:hAnsi="Verdana" w:cs="Times New Roman"/>
          <w:b/>
          <w:bCs/>
          <w:color w:val="000000"/>
          <w:kern w:val="1"/>
          <w:sz w:val="18"/>
          <w:szCs w:val="18"/>
          <w:lang w:val="bg-BG" w:eastAsia="zh-CN"/>
        </w:rPr>
      </w:pPr>
      <w:r w:rsidRPr="00671B21">
        <w:rPr>
          <w:rFonts w:ascii="Verdana" w:eastAsia="Times New Roman" w:hAnsi="Verdana" w:cs="Times New Roman"/>
          <w:b/>
          <w:bCs/>
          <w:color w:val="000000"/>
          <w:kern w:val="1"/>
          <w:sz w:val="18"/>
          <w:szCs w:val="18"/>
          <w:lang w:val="bg-BG" w:eastAsia="zh-CN"/>
        </w:rPr>
        <w:t>София</w:t>
      </w:r>
    </w:p>
    <w:p w14:paraId="51AE4F54" w14:textId="77777777" w:rsidR="00671B21" w:rsidRPr="00671B21" w:rsidRDefault="00671B21" w:rsidP="00671B21">
      <w:pPr>
        <w:suppressAutoHyphens/>
        <w:spacing w:after="0" w:line="240" w:lineRule="auto"/>
        <w:jc w:val="center"/>
        <w:rPr>
          <w:rFonts w:ascii="Verdana" w:eastAsia="Times New Roman" w:hAnsi="Verdana" w:cs="Times New Roman"/>
          <w:kern w:val="1"/>
          <w:sz w:val="18"/>
          <w:szCs w:val="18"/>
          <w:lang w:val="bg-BG" w:eastAsia="zh-CN"/>
        </w:rPr>
      </w:pPr>
      <w:r w:rsidRPr="00671B21">
        <w:rPr>
          <w:rFonts w:ascii="Verdana" w:eastAsia="Times New Roman" w:hAnsi="Verdana" w:cs="Times New Roman"/>
          <w:b/>
          <w:bCs/>
          <w:color w:val="000000"/>
          <w:kern w:val="1"/>
          <w:sz w:val="18"/>
          <w:szCs w:val="18"/>
          <w:lang w:val="bg-BG" w:eastAsia="zh-CN"/>
        </w:rPr>
        <w:t xml:space="preserve"> 2016 г.</w:t>
      </w:r>
    </w:p>
    <w:p w14:paraId="27263A6F" w14:textId="77777777" w:rsidR="00671B21" w:rsidRPr="00671B21" w:rsidRDefault="00671B21" w:rsidP="00671B21">
      <w:pPr>
        <w:pageBreakBefore/>
        <w:numPr>
          <w:ilvl w:val="0"/>
          <w:numId w:val="34"/>
        </w:numPr>
        <w:tabs>
          <w:tab w:val="left" w:pos="426"/>
        </w:tabs>
        <w:suppressAutoHyphens/>
        <w:spacing w:after="0" w:line="240" w:lineRule="auto"/>
        <w:jc w:val="center"/>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lang w:val="bg-BG" w:eastAsia="zh-CN"/>
        </w:rPr>
        <w:lastRenderedPageBreak/>
        <w:t>ПРЕДМЕТ НА ОБЩЕСТВЕНАТА ПОРЪЧКА</w:t>
      </w:r>
    </w:p>
    <w:p w14:paraId="009C83E7"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 xml:space="preserve">Предметът на настоящата обществена поръчка е </w:t>
      </w:r>
      <w:r w:rsidRPr="00671B21">
        <w:rPr>
          <w:rFonts w:ascii="Verdana" w:eastAsia="Times New Roman" w:hAnsi="Verdana" w:cs="Times New Roman"/>
          <w:b/>
          <w:bCs/>
          <w:color w:val="000000"/>
          <w:kern w:val="1"/>
          <w:sz w:val="20"/>
          <w:szCs w:val="20"/>
          <w:lang w:val="bg-BG" w:eastAsia="zh-CN"/>
        </w:rPr>
        <w:t>„Разработване на критерии за оценка на рисковия потенциал на обектите за контрол и създаване на система за планиране на контролната дейност според рисковия потенциал* на обектите за контрол”</w:t>
      </w:r>
      <w:r w:rsidRPr="00671B21">
        <w:rPr>
          <w:rFonts w:ascii="Verdana" w:eastAsia="Times New Roman" w:hAnsi="Verdana" w:cs="Times New Roman"/>
          <w:bCs/>
          <w:color w:val="000000"/>
          <w:kern w:val="1"/>
          <w:sz w:val="20"/>
          <w:szCs w:val="20"/>
          <w:lang w:val="bg-BG" w:eastAsia="zh-CN"/>
        </w:rPr>
        <w:t xml:space="preserve"> </w:t>
      </w:r>
      <w:r w:rsidRPr="00671B21">
        <w:rPr>
          <w:rFonts w:ascii="Verdana" w:eastAsia="Times New Roman" w:hAnsi="Verdana" w:cs="Times New Roman"/>
          <w:b/>
          <w:bCs/>
          <w:color w:val="000000"/>
          <w:kern w:val="1"/>
          <w:sz w:val="20"/>
          <w:szCs w:val="20"/>
          <w:lang w:val="bg-BG" w:eastAsia="zh-CN"/>
        </w:rPr>
        <w:t>от дейност 2 „Създаване на база данни на обектите за контрол“ по Проект BG05M9OP001-3.004-0001-C01 „Оптимизация и иновации в ИА ГИТ”, финансиран по Оперативна програма „Развитие на човешките ресурси”.</w:t>
      </w:r>
    </w:p>
    <w:p w14:paraId="0F7CE4A7" w14:textId="77777777" w:rsidR="00671B21" w:rsidRPr="00671B21" w:rsidRDefault="00671B21" w:rsidP="00671B21">
      <w:pPr>
        <w:suppressAutoHyphens/>
        <w:spacing w:after="0" w:line="240" w:lineRule="auto"/>
        <w:ind w:firstLine="708"/>
        <w:jc w:val="both"/>
        <w:rPr>
          <w:rFonts w:ascii="Verdana" w:eastAsia="Times New Roman" w:hAnsi="Verdana" w:cs="Times New Roman"/>
          <w:b/>
          <w:bCs/>
          <w:color w:val="000000"/>
          <w:kern w:val="1"/>
          <w:sz w:val="20"/>
          <w:szCs w:val="20"/>
          <w:u w:val="single"/>
          <w:lang w:val="bg-BG" w:eastAsia="zh-CN"/>
        </w:rPr>
      </w:pPr>
    </w:p>
    <w:p w14:paraId="455C82D5"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u w:val="single"/>
          <w:lang w:val="bg-BG" w:eastAsia="zh-CN"/>
        </w:rPr>
        <w:t>Забележка:</w:t>
      </w:r>
    </w:p>
    <w:p w14:paraId="0913F226"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 xml:space="preserve">Определението на „Рисков потенциал на обект за контрол” и неизчерпателен списък на термините, приложими за нуждите на настоящата обществена поръчка, са дадени в Приложение №1 „Термини и определения”. </w:t>
      </w:r>
    </w:p>
    <w:p w14:paraId="5D3D3F9E" w14:textId="77777777" w:rsidR="00671B21" w:rsidRPr="00671B21" w:rsidRDefault="00671B21" w:rsidP="00671B21">
      <w:pPr>
        <w:suppressAutoHyphens/>
        <w:spacing w:after="0" w:line="240" w:lineRule="auto"/>
        <w:ind w:firstLine="708"/>
        <w:jc w:val="both"/>
        <w:rPr>
          <w:rFonts w:ascii="Verdana" w:eastAsia="Times New Roman" w:hAnsi="Verdana" w:cs="Times New Roman"/>
          <w:bCs/>
          <w:color w:val="000000"/>
          <w:kern w:val="1"/>
          <w:sz w:val="20"/>
          <w:szCs w:val="20"/>
          <w:lang w:val="bg-BG" w:eastAsia="zh-CN"/>
        </w:rPr>
      </w:pPr>
    </w:p>
    <w:p w14:paraId="11BE89DC" w14:textId="77777777" w:rsidR="00671B21" w:rsidRPr="00671B21" w:rsidRDefault="00671B21" w:rsidP="00671B21">
      <w:pPr>
        <w:numPr>
          <w:ilvl w:val="0"/>
          <w:numId w:val="35"/>
        </w:numPr>
        <w:tabs>
          <w:tab w:val="left" w:pos="709"/>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Данни за Възложителя</w:t>
      </w:r>
    </w:p>
    <w:p w14:paraId="55BB8141"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Възложител на настоящата обществена поръчка е ИЗПЪЛНИТЕЛНА АГЕНЦИЯ „ГЛАВНА ИНСПЕКЦИЯ ПО ТРУДА” – конкретен бенефициент по Оперативна програма „Развитие на човешките ресурси” 2014 - 2020 г.</w:t>
      </w:r>
    </w:p>
    <w:p w14:paraId="155A8DA2"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ИЗПЪЛНИТЕЛНА АГЕНЦИЯ «ГЛАВНА ИНСПЕКЦИЯ ПО ТРУДА» е със седалище гр. София, бул. „Дондуков” № 3</w:t>
      </w:r>
    </w:p>
    <w:p w14:paraId="4DF82C5C"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 xml:space="preserve">Лице за контакт по поръчката: </w:t>
      </w:r>
    </w:p>
    <w:p w14:paraId="44CA9B37"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 xml:space="preserve">Георги Милчин - Ръководител на проекта, </w:t>
      </w:r>
    </w:p>
    <w:p w14:paraId="2BB165FF"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Тел.: 02 8 101 700, 02 8 101 757</w:t>
      </w:r>
    </w:p>
    <w:p w14:paraId="4FA2B962"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Факс: 02 8 101 757</w:t>
      </w:r>
    </w:p>
    <w:p w14:paraId="30AEC4F6"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Е-</w:t>
      </w:r>
      <w:proofErr w:type="spellStart"/>
      <w:r w:rsidRPr="00671B21">
        <w:rPr>
          <w:rFonts w:ascii="Verdana" w:eastAsia="Times New Roman" w:hAnsi="Verdana" w:cs="Times New Roman"/>
          <w:bCs/>
          <w:color w:val="000000"/>
          <w:kern w:val="1"/>
          <w:sz w:val="20"/>
          <w:szCs w:val="20"/>
          <w:lang w:val="bg-BG" w:eastAsia="zh-CN"/>
        </w:rPr>
        <w:t>mail</w:t>
      </w:r>
      <w:proofErr w:type="spellEnd"/>
      <w:r w:rsidRPr="00671B21">
        <w:rPr>
          <w:rFonts w:ascii="Verdana" w:eastAsia="Times New Roman" w:hAnsi="Verdana" w:cs="Times New Roman"/>
          <w:bCs/>
          <w:color w:val="000000"/>
          <w:kern w:val="1"/>
          <w:sz w:val="20"/>
          <w:szCs w:val="20"/>
          <w:lang w:val="bg-BG" w:eastAsia="zh-CN"/>
        </w:rPr>
        <w:t xml:space="preserve">: </w:t>
      </w:r>
      <w:r w:rsidRPr="00671B21">
        <w:rPr>
          <w:rFonts w:ascii="Verdana" w:eastAsia="Times New Roman" w:hAnsi="Verdana" w:cs="Times New Roman"/>
          <w:bCs/>
          <w:color w:val="000000"/>
          <w:kern w:val="1"/>
          <w:sz w:val="20"/>
          <w:szCs w:val="20"/>
          <w:lang w:eastAsia="zh-CN"/>
        </w:rPr>
        <w:t>G</w:t>
      </w:r>
      <w:r w:rsidRPr="00671B21">
        <w:rPr>
          <w:rFonts w:ascii="Verdana" w:eastAsia="Times New Roman" w:hAnsi="Verdana" w:cs="Times New Roman"/>
          <w:bCs/>
          <w:color w:val="000000"/>
          <w:kern w:val="1"/>
          <w:sz w:val="20"/>
          <w:szCs w:val="20"/>
          <w:lang w:val="bg-BG" w:eastAsia="zh-CN"/>
        </w:rPr>
        <w:t>eorgi.Milchin@gli.government.bg</w:t>
      </w:r>
    </w:p>
    <w:p w14:paraId="3BC6DB79" w14:textId="77777777" w:rsidR="00671B21" w:rsidRPr="00671B21" w:rsidRDefault="00671B21" w:rsidP="00671B21">
      <w:pPr>
        <w:suppressAutoHyphens/>
        <w:spacing w:after="0" w:line="240" w:lineRule="auto"/>
        <w:jc w:val="both"/>
        <w:rPr>
          <w:rFonts w:ascii="Verdana" w:eastAsia="Times New Roman" w:hAnsi="Verdana" w:cs="Times New Roman"/>
          <w:bCs/>
          <w:color w:val="000000"/>
          <w:kern w:val="1"/>
          <w:sz w:val="20"/>
          <w:szCs w:val="20"/>
          <w:lang w:val="bg-BG" w:eastAsia="zh-CN"/>
        </w:rPr>
      </w:pPr>
    </w:p>
    <w:p w14:paraId="56DE7D15" w14:textId="77777777" w:rsidR="00671B21" w:rsidRPr="00671B21" w:rsidRDefault="00671B21" w:rsidP="00671B21">
      <w:pPr>
        <w:numPr>
          <w:ilvl w:val="0"/>
          <w:numId w:val="35"/>
        </w:numPr>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Обособени позиции</w:t>
      </w:r>
    </w:p>
    <w:p w14:paraId="30717D73"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bCs/>
          <w:color w:val="000000"/>
          <w:kern w:val="1"/>
          <w:sz w:val="20"/>
          <w:szCs w:val="20"/>
          <w:lang w:val="bg-BG" w:eastAsia="zh-CN"/>
        </w:rPr>
        <w:t xml:space="preserve">Обществената поръчката не съдържа обособени позиции. </w:t>
      </w:r>
    </w:p>
    <w:p w14:paraId="0CE6710F" w14:textId="77777777" w:rsidR="00671B21" w:rsidRPr="00671B21" w:rsidRDefault="00671B21" w:rsidP="00671B21">
      <w:pPr>
        <w:suppressAutoHyphens/>
        <w:spacing w:after="0" w:line="240" w:lineRule="auto"/>
        <w:jc w:val="both"/>
        <w:rPr>
          <w:rFonts w:ascii="Verdana" w:eastAsia="Times New Roman" w:hAnsi="Verdana" w:cs="Times New Roman"/>
          <w:bCs/>
          <w:color w:val="000000"/>
          <w:kern w:val="1"/>
          <w:sz w:val="20"/>
          <w:szCs w:val="20"/>
          <w:lang w:val="bg-BG" w:eastAsia="zh-CN"/>
        </w:rPr>
      </w:pPr>
    </w:p>
    <w:p w14:paraId="7F8BFC7A" w14:textId="77777777" w:rsidR="00671B21" w:rsidRPr="00671B21" w:rsidRDefault="00671B21" w:rsidP="00671B21">
      <w:pPr>
        <w:suppressAutoHyphens/>
        <w:spacing w:after="0" w:line="240" w:lineRule="auto"/>
        <w:jc w:val="both"/>
        <w:rPr>
          <w:rFonts w:ascii="Verdana" w:eastAsia="Times New Roman" w:hAnsi="Verdana" w:cs="Times New Roman"/>
          <w:bCs/>
          <w:color w:val="000000"/>
          <w:kern w:val="1"/>
          <w:sz w:val="20"/>
          <w:szCs w:val="20"/>
          <w:lang w:val="bg-BG" w:eastAsia="zh-CN"/>
        </w:rPr>
      </w:pPr>
    </w:p>
    <w:p w14:paraId="3861BEB8" w14:textId="77777777" w:rsidR="00671B21" w:rsidRPr="00671B21" w:rsidRDefault="00671B21" w:rsidP="00671B21">
      <w:pPr>
        <w:numPr>
          <w:ilvl w:val="0"/>
          <w:numId w:val="34"/>
        </w:numPr>
        <w:tabs>
          <w:tab w:val="left" w:pos="426"/>
        </w:tabs>
        <w:suppressAutoHyphens/>
        <w:spacing w:after="0" w:line="240" w:lineRule="auto"/>
        <w:jc w:val="center"/>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lang w:val="bg-BG" w:eastAsia="zh-CN"/>
        </w:rPr>
        <w:t>ЦЕЛИ НА ПОРЪЧКАТА</w:t>
      </w:r>
    </w:p>
    <w:p w14:paraId="18DE6FFD" w14:textId="77777777" w:rsidR="00671B21" w:rsidRPr="00671B21" w:rsidRDefault="00671B21" w:rsidP="00671B21">
      <w:pPr>
        <w:numPr>
          <w:ilvl w:val="0"/>
          <w:numId w:val="36"/>
        </w:numPr>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bCs/>
          <w:color w:val="000000"/>
          <w:kern w:val="1"/>
          <w:sz w:val="20"/>
          <w:szCs w:val="20"/>
          <w:lang w:val="bg-BG" w:eastAsia="zh-CN"/>
        </w:rPr>
        <w:t>Цели на поръчката:</w:t>
      </w:r>
    </w:p>
    <w:p w14:paraId="287AF9E7" w14:textId="77777777" w:rsidR="00671B21" w:rsidRPr="00671B21" w:rsidRDefault="00671B21" w:rsidP="00671B21">
      <w:pPr>
        <w:numPr>
          <w:ilvl w:val="0"/>
          <w:numId w:val="28"/>
        </w:numPr>
        <w:tabs>
          <w:tab w:val="left" w:pos="851"/>
        </w:tabs>
        <w:suppressAutoHyphens/>
        <w:spacing w:after="0" w:line="240" w:lineRule="auto"/>
        <w:ind w:left="993" w:hanging="284"/>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Оптимизиране на процеса на планиране в ИА ГИТ</w:t>
      </w:r>
    </w:p>
    <w:p w14:paraId="10D1E737" w14:textId="77777777" w:rsidR="00671B21" w:rsidRPr="00671B21" w:rsidRDefault="00671B21" w:rsidP="00671B21">
      <w:pPr>
        <w:numPr>
          <w:ilvl w:val="0"/>
          <w:numId w:val="28"/>
        </w:numPr>
        <w:tabs>
          <w:tab w:val="left" w:pos="851"/>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Подобряване на инспекционната дейност на ИА ГИТ чрез прилагане на иновативни методи, основани на оценки на рисковия потенциал на обектите за контрол</w:t>
      </w:r>
    </w:p>
    <w:p w14:paraId="5F9FE9B8" w14:textId="77777777" w:rsidR="00671B21" w:rsidRPr="00671B21" w:rsidRDefault="00671B21" w:rsidP="00671B21">
      <w:pPr>
        <w:tabs>
          <w:tab w:val="left" w:pos="2268"/>
        </w:tabs>
        <w:suppressAutoHyphens/>
        <w:spacing w:after="0" w:line="240" w:lineRule="auto"/>
        <w:ind w:firstLine="708"/>
        <w:jc w:val="both"/>
        <w:rPr>
          <w:rFonts w:ascii="Verdana" w:eastAsia="Times New Roman" w:hAnsi="Verdana" w:cs="Times New Roman"/>
          <w:color w:val="000000"/>
          <w:kern w:val="1"/>
          <w:sz w:val="20"/>
          <w:szCs w:val="20"/>
          <w:lang w:val="bg-BG" w:eastAsia="zh-CN"/>
        </w:rPr>
      </w:pPr>
    </w:p>
    <w:p w14:paraId="14D60F4A" w14:textId="77777777" w:rsidR="00671B21" w:rsidRPr="00671B21" w:rsidRDefault="00671B21" w:rsidP="00671B21">
      <w:pPr>
        <w:tabs>
          <w:tab w:val="left" w:pos="2268"/>
        </w:tabs>
        <w:suppressAutoHyphens/>
        <w:spacing w:after="0" w:line="240" w:lineRule="auto"/>
        <w:ind w:firstLine="708"/>
        <w:jc w:val="both"/>
        <w:rPr>
          <w:rFonts w:ascii="Verdana" w:eastAsia="Times New Roman" w:hAnsi="Verdana" w:cs="Times New Roman"/>
          <w:b/>
          <w:color w:val="000000"/>
          <w:kern w:val="1"/>
          <w:sz w:val="20"/>
          <w:szCs w:val="20"/>
          <w:lang w:val="bg-BG" w:eastAsia="zh-CN"/>
        </w:rPr>
      </w:pPr>
    </w:p>
    <w:p w14:paraId="73153C62" w14:textId="77777777" w:rsidR="00671B21" w:rsidRPr="00671B21" w:rsidRDefault="00671B21" w:rsidP="00671B21">
      <w:pPr>
        <w:numPr>
          <w:ilvl w:val="0"/>
          <w:numId w:val="36"/>
        </w:numPr>
        <w:tabs>
          <w:tab w:val="left" w:pos="709"/>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lang w:val="bg-BG" w:eastAsia="zh-CN"/>
        </w:rPr>
        <w:t>Очаквани резултати по поръчката:</w:t>
      </w:r>
    </w:p>
    <w:p w14:paraId="10BA65C7" w14:textId="77777777" w:rsidR="00671B21" w:rsidRPr="00671B21" w:rsidRDefault="00671B21" w:rsidP="00671B21">
      <w:pPr>
        <w:numPr>
          <w:ilvl w:val="0"/>
          <w:numId w:val="28"/>
        </w:numPr>
        <w:tabs>
          <w:tab w:val="left" w:pos="851"/>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Разработени критерии и модел за оценка на рисковия потенциал на обектите за контрол</w:t>
      </w:r>
    </w:p>
    <w:p w14:paraId="59DF459A" w14:textId="77777777" w:rsidR="00671B21" w:rsidRPr="00671B21" w:rsidRDefault="00671B21" w:rsidP="00671B21">
      <w:pPr>
        <w:numPr>
          <w:ilvl w:val="0"/>
          <w:numId w:val="28"/>
        </w:numPr>
        <w:tabs>
          <w:tab w:val="num" w:pos="851"/>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Разработена система за планиране на инспекционната дейност, основана на оценките за рисковия потенциал на обектите за контрол</w:t>
      </w:r>
    </w:p>
    <w:p w14:paraId="657E1BA1" w14:textId="77777777" w:rsidR="00671B21" w:rsidRPr="00671B21" w:rsidRDefault="00671B21" w:rsidP="00671B21">
      <w:pPr>
        <w:numPr>
          <w:ilvl w:val="0"/>
          <w:numId w:val="28"/>
        </w:numPr>
        <w:tabs>
          <w:tab w:val="left" w:pos="851"/>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lastRenderedPageBreak/>
        <w:t>Разработена и внедрена процедура за внедряване на критериите за оценка на рисковия потенциал на обектите за контрол в дейността на ИА ГИТ</w:t>
      </w:r>
    </w:p>
    <w:p w14:paraId="31F6E4E7" w14:textId="77777777" w:rsidR="00671B21" w:rsidRPr="00671B21" w:rsidRDefault="00671B21" w:rsidP="00671B21">
      <w:pPr>
        <w:tabs>
          <w:tab w:val="left" w:pos="2268"/>
        </w:tabs>
        <w:suppressAutoHyphens/>
        <w:spacing w:after="0" w:line="240" w:lineRule="auto"/>
        <w:ind w:firstLine="708"/>
        <w:jc w:val="both"/>
        <w:rPr>
          <w:rFonts w:ascii="Verdana" w:eastAsia="Times New Roman" w:hAnsi="Verdana" w:cs="Times New Roman"/>
          <w:color w:val="000000"/>
          <w:kern w:val="1"/>
          <w:sz w:val="20"/>
          <w:szCs w:val="20"/>
          <w:lang w:val="bg-BG" w:eastAsia="zh-CN"/>
        </w:rPr>
      </w:pPr>
    </w:p>
    <w:p w14:paraId="67B83D98" w14:textId="77777777" w:rsidR="00671B21" w:rsidRPr="00671B21" w:rsidRDefault="00671B21" w:rsidP="00671B21">
      <w:pPr>
        <w:suppressAutoHyphens/>
        <w:spacing w:after="0" w:line="240" w:lineRule="auto"/>
        <w:ind w:firstLine="708"/>
        <w:jc w:val="both"/>
        <w:rPr>
          <w:rFonts w:ascii="Verdana" w:eastAsia="Times New Roman" w:hAnsi="Verdana" w:cs="Times New Roman"/>
          <w:b/>
          <w:color w:val="000000"/>
          <w:kern w:val="1"/>
          <w:sz w:val="20"/>
          <w:szCs w:val="20"/>
          <w:lang w:val="bg-BG" w:eastAsia="zh-CN"/>
        </w:rPr>
      </w:pPr>
    </w:p>
    <w:p w14:paraId="221FDB98" w14:textId="77777777" w:rsidR="00671B21" w:rsidRPr="00671B21" w:rsidRDefault="00671B21" w:rsidP="00671B21">
      <w:pPr>
        <w:numPr>
          <w:ilvl w:val="0"/>
          <w:numId w:val="34"/>
        </w:numPr>
        <w:tabs>
          <w:tab w:val="left" w:pos="426"/>
        </w:tabs>
        <w:suppressAutoHyphens/>
        <w:spacing w:after="0" w:line="240" w:lineRule="auto"/>
        <w:jc w:val="center"/>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lang w:val="bg-BG" w:eastAsia="zh-CN"/>
        </w:rPr>
        <w:t>ДЕЙНОСТИ, ПРЕДМЕТ НА ОБЩЕСТВЕНАТА ПОРЪЧКА</w:t>
      </w:r>
    </w:p>
    <w:p w14:paraId="3B3814DC" w14:textId="77777777" w:rsidR="00671B21" w:rsidRPr="00671B21" w:rsidRDefault="00671B21" w:rsidP="00671B21">
      <w:pPr>
        <w:suppressAutoHyphens/>
        <w:spacing w:after="0" w:line="240" w:lineRule="auto"/>
        <w:ind w:left="3" w:firstLine="705"/>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 xml:space="preserve">Изпълнителят на обществената поръчка следва да изпълни следните </w:t>
      </w:r>
      <w:proofErr w:type="spellStart"/>
      <w:r w:rsidRPr="00671B21">
        <w:rPr>
          <w:rFonts w:ascii="Verdana" w:eastAsia="Times New Roman" w:hAnsi="Verdana" w:cs="Times New Roman"/>
          <w:bCs/>
          <w:color w:val="000000"/>
          <w:kern w:val="1"/>
          <w:sz w:val="20"/>
          <w:szCs w:val="20"/>
          <w:lang w:val="bg-BG" w:eastAsia="zh-CN"/>
        </w:rPr>
        <w:t>поддейности</w:t>
      </w:r>
      <w:proofErr w:type="spellEnd"/>
      <w:r w:rsidRPr="00671B21">
        <w:rPr>
          <w:rFonts w:ascii="Verdana" w:eastAsia="Times New Roman" w:hAnsi="Verdana" w:cs="Times New Roman"/>
          <w:bCs/>
          <w:color w:val="000000"/>
          <w:kern w:val="1"/>
          <w:sz w:val="20"/>
          <w:szCs w:val="20"/>
          <w:lang w:val="bg-BG" w:eastAsia="zh-CN"/>
        </w:rPr>
        <w:t xml:space="preserve"> по проекта:</w:t>
      </w:r>
    </w:p>
    <w:p w14:paraId="71851010" w14:textId="77777777" w:rsidR="00671B21" w:rsidRPr="00671B21" w:rsidRDefault="00671B21" w:rsidP="00671B21">
      <w:pPr>
        <w:suppressAutoHyphens/>
        <w:spacing w:after="0" w:line="240" w:lineRule="auto"/>
        <w:ind w:left="360"/>
        <w:contextualSpacing/>
        <w:jc w:val="both"/>
        <w:rPr>
          <w:rFonts w:ascii="Verdana" w:eastAsia="Times New Roman" w:hAnsi="Verdana" w:cs="Times New Roman"/>
          <w:b/>
          <w:color w:val="000000"/>
          <w:kern w:val="1"/>
          <w:sz w:val="20"/>
          <w:szCs w:val="20"/>
          <w:lang w:val="bg-BG" w:eastAsia="zh-CN"/>
        </w:rPr>
      </w:pPr>
    </w:p>
    <w:p w14:paraId="18C63558" w14:textId="77777777" w:rsidR="00671B21" w:rsidRPr="00671B21" w:rsidRDefault="00671B21" w:rsidP="00671B21">
      <w:pPr>
        <w:numPr>
          <w:ilvl w:val="0"/>
          <w:numId w:val="29"/>
        </w:numPr>
        <w:tabs>
          <w:tab w:val="num" w:pos="993"/>
        </w:tabs>
        <w:suppressAutoHyphens/>
        <w:spacing w:after="0" w:line="240" w:lineRule="auto"/>
        <w:ind w:left="360" w:firstLine="348"/>
        <w:contextualSpacing/>
        <w:jc w:val="both"/>
        <w:rPr>
          <w:rFonts w:ascii="Verdana" w:eastAsia="Times New Roman" w:hAnsi="Verdana" w:cs="Times New Roman"/>
          <w:kern w:val="1"/>
          <w:sz w:val="20"/>
          <w:szCs w:val="20"/>
          <w:lang w:val="bg-BG" w:eastAsia="zh-CN"/>
        </w:rPr>
      </w:pPr>
      <w:proofErr w:type="spellStart"/>
      <w:r w:rsidRPr="00671B21">
        <w:rPr>
          <w:rFonts w:ascii="Verdana" w:eastAsia="Times New Roman" w:hAnsi="Verdana" w:cs="Times New Roman"/>
          <w:b/>
          <w:color w:val="000000"/>
          <w:kern w:val="1"/>
          <w:sz w:val="20"/>
          <w:szCs w:val="20"/>
          <w:u w:val="single"/>
          <w:lang w:val="bg-BG" w:eastAsia="zh-CN"/>
        </w:rPr>
        <w:t>Поддейност</w:t>
      </w:r>
      <w:proofErr w:type="spellEnd"/>
      <w:r w:rsidRPr="00671B21">
        <w:rPr>
          <w:rFonts w:ascii="Verdana" w:eastAsia="Times New Roman" w:hAnsi="Verdana" w:cs="Times New Roman"/>
          <w:b/>
          <w:color w:val="000000"/>
          <w:kern w:val="1"/>
          <w:sz w:val="20"/>
          <w:szCs w:val="20"/>
          <w:u w:val="single"/>
          <w:lang w:val="bg-BG" w:eastAsia="zh-CN"/>
        </w:rPr>
        <w:t xml:space="preserve"> 2.1. Разработване на критерии за оценка на рисковия потенциал на обектите на контрол и създаване на система за планиране на инспекционната дейност според рисковия потенциал на обектите за контрол</w:t>
      </w:r>
    </w:p>
    <w:p w14:paraId="06F92A71" w14:textId="77777777" w:rsidR="00671B21" w:rsidRPr="00671B21" w:rsidRDefault="00671B21" w:rsidP="00671B21">
      <w:pPr>
        <w:suppressAutoHyphens/>
        <w:spacing w:after="0" w:line="240" w:lineRule="auto"/>
        <w:ind w:firstLine="708"/>
        <w:contextualSpacing/>
        <w:jc w:val="both"/>
        <w:rPr>
          <w:rFonts w:ascii="Verdana" w:eastAsia="Times New Roman" w:hAnsi="Verdana" w:cs="Times New Roman"/>
          <w:b/>
          <w:color w:val="000000"/>
          <w:kern w:val="1"/>
          <w:sz w:val="20"/>
          <w:szCs w:val="20"/>
          <w:u w:val="single"/>
          <w:lang w:val="bg-BG" w:eastAsia="zh-CN"/>
        </w:rPr>
      </w:pPr>
    </w:p>
    <w:p w14:paraId="1FDDF0BE" w14:textId="77777777" w:rsidR="00671B21" w:rsidRPr="00671B21" w:rsidRDefault="00671B21" w:rsidP="00671B21">
      <w:pPr>
        <w:numPr>
          <w:ilvl w:val="1"/>
          <w:numId w:val="29"/>
        </w:numPr>
        <w:tabs>
          <w:tab w:val="num" w:pos="1134"/>
        </w:tabs>
        <w:suppressAutoHyphens/>
        <w:spacing w:after="0" w:line="240" w:lineRule="auto"/>
        <w:ind w:left="360" w:firstLine="348"/>
        <w:contextualSpacing/>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lang w:val="bg-BG" w:eastAsia="zh-CN"/>
        </w:rPr>
        <w:t>Първа част: 2.1.1. Разработване на критерии за оценка на рисковия потенциал на обектите на контрол.</w:t>
      </w:r>
    </w:p>
    <w:p w14:paraId="20696BA3" w14:textId="77777777" w:rsidR="00671B21" w:rsidRPr="00671B21" w:rsidRDefault="00671B21" w:rsidP="00671B21">
      <w:pPr>
        <w:numPr>
          <w:ilvl w:val="1"/>
          <w:numId w:val="29"/>
        </w:numPr>
        <w:suppressAutoHyphens/>
        <w:spacing w:after="0" w:line="240" w:lineRule="auto"/>
        <w:contextualSpacing/>
        <w:jc w:val="both"/>
        <w:rPr>
          <w:rFonts w:ascii="Verdana" w:eastAsia="Times New Roman" w:hAnsi="Verdana" w:cs="Times New Roman"/>
          <w:color w:val="000000"/>
          <w:kern w:val="1"/>
          <w:sz w:val="20"/>
          <w:szCs w:val="20"/>
          <w:lang w:val="bg-BG" w:eastAsia="zh-CN"/>
        </w:rPr>
      </w:pPr>
    </w:p>
    <w:p w14:paraId="0753120D" w14:textId="77777777" w:rsidR="00671B21" w:rsidRPr="00671B21" w:rsidRDefault="00671B21" w:rsidP="00671B21">
      <w:pPr>
        <w:numPr>
          <w:ilvl w:val="2"/>
          <w:numId w:val="29"/>
        </w:numPr>
        <w:suppressAutoHyphens/>
        <w:spacing w:after="0" w:line="240" w:lineRule="auto"/>
        <w:ind w:left="0" w:firstLine="2136"/>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i/>
          <w:color w:val="000000"/>
          <w:kern w:val="1"/>
          <w:sz w:val="20"/>
          <w:szCs w:val="20"/>
          <w:lang w:val="bg-BG" w:eastAsia="zh-CN"/>
        </w:rPr>
        <w:t>Етап 1. Преглед на налични в ИА ГИТ данни (протоколи, доклади, актове за спиране, АУАН, сигнали и други) и данни от други източници.</w:t>
      </w:r>
    </w:p>
    <w:p w14:paraId="18E83B4A" w14:textId="77777777" w:rsidR="00671B21" w:rsidRPr="00671B21" w:rsidRDefault="00671B21" w:rsidP="00671B21">
      <w:pPr>
        <w:suppressAutoHyphens/>
        <w:spacing w:after="0" w:line="240" w:lineRule="auto"/>
        <w:ind w:firstLine="708"/>
        <w:jc w:val="both"/>
        <w:rPr>
          <w:rFonts w:ascii="Verdana" w:eastAsia="Times New Roman" w:hAnsi="Verdana" w:cs="Times New Roman"/>
          <w:b/>
          <w:i/>
          <w:color w:val="000000"/>
          <w:kern w:val="1"/>
          <w:sz w:val="20"/>
          <w:szCs w:val="20"/>
          <w:lang w:val="bg-BG" w:eastAsia="zh-CN"/>
        </w:rPr>
      </w:pPr>
    </w:p>
    <w:p w14:paraId="20375310"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iCs/>
          <w:color w:val="000000"/>
          <w:kern w:val="1"/>
          <w:sz w:val="20"/>
          <w:szCs w:val="20"/>
          <w:lang w:val="bg-BG" w:eastAsia="zh-CN"/>
        </w:rPr>
        <w:t>Изпълнителят следва да изпълни този етап чрез преглед на нормативните документи, регламентиращи дейността на ИА ГИТ, документите на системата за управление на Агенцията, свързани с контролната дейност, както и дейността на другите контролни органи, имащи отношение към инспектирането на труда.</w:t>
      </w:r>
    </w:p>
    <w:p w14:paraId="057A43BD" w14:textId="77777777" w:rsidR="00671B21" w:rsidRPr="00671B21" w:rsidRDefault="00671B21" w:rsidP="00671B21">
      <w:pPr>
        <w:suppressAutoHyphens/>
        <w:spacing w:after="0" w:line="240" w:lineRule="auto"/>
        <w:jc w:val="both"/>
        <w:rPr>
          <w:rFonts w:ascii="Verdana" w:eastAsia="Times New Roman" w:hAnsi="Verdana" w:cs="Times New Roman"/>
          <w:color w:val="000000"/>
          <w:kern w:val="1"/>
          <w:sz w:val="20"/>
          <w:szCs w:val="20"/>
          <w:lang w:val="bg-BG" w:eastAsia="zh-CN"/>
        </w:rPr>
      </w:pPr>
    </w:p>
    <w:p w14:paraId="3E85629B" w14:textId="77777777" w:rsidR="00671B21" w:rsidRPr="00671B21" w:rsidRDefault="00671B21" w:rsidP="00671B21">
      <w:pPr>
        <w:widowControl w:val="0"/>
        <w:numPr>
          <w:ilvl w:val="2"/>
          <w:numId w:val="29"/>
        </w:numPr>
        <w:suppressAutoHyphens/>
        <w:spacing w:after="0" w:line="240" w:lineRule="auto"/>
        <w:ind w:left="0" w:firstLine="2136"/>
        <w:jc w:val="both"/>
        <w:rPr>
          <w:rFonts w:ascii="Verdana" w:eastAsia="Times New Roman" w:hAnsi="Verdana" w:cs="MS Reference Sans Serif"/>
          <w:kern w:val="1"/>
          <w:sz w:val="20"/>
          <w:szCs w:val="20"/>
          <w:lang w:val="bg-BG" w:eastAsia="zh-CN"/>
        </w:rPr>
      </w:pPr>
      <w:r w:rsidRPr="00671B21">
        <w:rPr>
          <w:rFonts w:ascii="Verdana" w:eastAsia="Times New Roman" w:hAnsi="Verdana" w:cs="Times New Roman"/>
          <w:b/>
          <w:bCs/>
          <w:i/>
          <w:color w:val="000000"/>
          <w:kern w:val="1"/>
          <w:sz w:val="20"/>
          <w:szCs w:val="20"/>
          <w:lang w:val="bg-BG" w:eastAsia="zh-CN"/>
        </w:rPr>
        <w:t>Етап 2. Проучване на информационната система на наличната база данни, която ще се използва за изготвяне на оценка на рисковия потенциал.</w:t>
      </w:r>
    </w:p>
    <w:p w14:paraId="1E24AFF3" w14:textId="77777777" w:rsidR="00671B21" w:rsidRPr="00671B21" w:rsidRDefault="00671B21" w:rsidP="00671B21">
      <w:pPr>
        <w:suppressAutoHyphens/>
        <w:spacing w:after="0" w:line="240" w:lineRule="auto"/>
        <w:ind w:firstLine="708"/>
        <w:jc w:val="both"/>
        <w:rPr>
          <w:rFonts w:ascii="Verdana" w:eastAsia="Times New Roman" w:hAnsi="Verdana" w:cs="Times New Roman"/>
          <w:color w:val="000000"/>
          <w:kern w:val="1"/>
          <w:sz w:val="20"/>
          <w:szCs w:val="20"/>
          <w:lang w:val="bg-BG" w:eastAsia="zh-CN"/>
        </w:rPr>
      </w:pPr>
    </w:p>
    <w:p w14:paraId="007EB660"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Изпълнителят следва да направи преглед на информационната система на ИА ГИТ и наличната база от данни, свързана с осъществяването на контролната дейност. Изпълнителят следва да се проучи подробно:</w:t>
      </w:r>
    </w:p>
    <w:p w14:paraId="18274417" w14:textId="77777777" w:rsidR="00671B21" w:rsidRPr="00671B21" w:rsidRDefault="00671B21" w:rsidP="00671B21">
      <w:pPr>
        <w:numPr>
          <w:ilvl w:val="0"/>
          <w:numId w:val="28"/>
        </w:numPr>
        <w:tabs>
          <w:tab w:val="left" w:pos="142"/>
          <w:tab w:val="left" w:pos="284"/>
          <w:tab w:val="left" w:pos="851"/>
          <w:tab w:val="left" w:pos="993"/>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елементите, структурата и съдържанието на базата данни на ИС;</w:t>
      </w:r>
    </w:p>
    <w:p w14:paraId="356BD736" w14:textId="77777777" w:rsidR="00671B21" w:rsidRPr="00671B21" w:rsidRDefault="00671B21" w:rsidP="00671B21">
      <w:pPr>
        <w:numPr>
          <w:ilvl w:val="0"/>
          <w:numId w:val="28"/>
        </w:numPr>
        <w:tabs>
          <w:tab w:val="left" w:pos="851"/>
          <w:tab w:val="num" w:pos="993"/>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информацията, ползвана в процеса на планиране на проверките и др. контролни дейности и функциите на модулите, свързани с планирането и отчитането на контролната дейност;</w:t>
      </w:r>
    </w:p>
    <w:p w14:paraId="052C0215" w14:textId="77777777" w:rsidR="00671B21" w:rsidRPr="00671B21" w:rsidRDefault="00671B21" w:rsidP="00671B21">
      <w:pPr>
        <w:numPr>
          <w:ilvl w:val="0"/>
          <w:numId w:val="28"/>
        </w:numPr>
        <w:tabs>
          <w:tab w:val="left" w:pos="851"/>
          <w:tab w:val="num" w:pos="993"/>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процедурата и алгоритъма за определяне на степента на риска на обекта за контрол и класифициране на предприятията според него и определяне на периодичността и съдържанието/обхвата на проверките;</w:t>
      </w:r>
    </w:p>
    <w:p w14:paraId="04589821" w14:textId="77777777" w:rsidR="00671B21" w:rsidRPr="00671B21" w:rsidRDefault="00671B21" w:rsidP="00671B21">
      <w:pPr>
        <w:numPr>
          <w:ilvl w:val="0"/>
          <w:numId w:val="28"/>
        </w:numPr>
        <w:tabs>
          <w:tab w:val="left" w:pos="851"/>
          <w:tab w:val="num" w:pos="993"/>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източниците и организацията на обхващане на данните за ИС, входни формати и носители, плановите и отчетните документи и др.;</w:t>
      </w:r>
    </w:p>
    <w:p w14:paraId="55D0DBD1" w14:textId="77777777" w:rsidR="00671B21" w:rsidRPr="00671B21" w:rsidRDefault="00671B21" w:rsidP="00671B21">
      <w:pPr>
        <w:numPr>
          <w:ilvl w:val="0"/>
          <w:numId w:val="28"/>
        </w:numPr>
        <w:tabs>
          <w:tab w:val="left" w:pos="851"/>
          <w:tab w:val="num" w:pos="993"/>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lastRenderedPageBreak/>
        <w:t xml:space="preserve">информацията, достъпна за Агенцията от контролните органи по Чл.5. от ЗИТ, НСИ, органите на общественото здравеопазване, както и от структури, предоставящи услуги за превенция на БЗР - СТМ, сертифициращи органи и др. </w:t>
      </w:r>
    </w:p>
    <w:p w14:paraId="488DB2BF"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Изпълнителят следва да проучи режима на достъп до информационните бази на тези институции – публично достъпна информация, достъпна по служебен път, начин на получаване и носители, съвместимост на данните/формати, възможности за трансфер на данни, начин и периодичност на актуализация и др.</w:t>
      </w:r>
    </w:p>
    <w:p w14:paraId="7F0F30B6"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Изпълнителят следва да анализира информацията по отношение на съдържателност, надеждност, достъп и актуалност към периодите на планиране в Агенцията.</w:t>
      </w:r>
    </w:p>
    <w:p w14:paraId="04CCA278"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b/>
          <w:bCs/>
          <w:color w:val="000000"/>
          <w:kern w:val="1"/>
          <w:sz w:val="20"/>
          <w:szCs w:val="20"/>
          <w:lang w:val="bg-BG" w:eastAsia="zh-CN"/>
        </w:rPr>
      </w:pPr>
    </w:p>
    <w:p w14:paraId="39817BE2" w14:textId="77777777" w:rsidR="00671B21" w:rsidRPr="00671B21" w:rsidRDefault="00671B21" w:rsidP="00671B21">
      <w:pPr>
        <w:numPr>
          <w:ilvl w:val="2"/>
          <w:numId w:val="29"/>
        </w:numPr>
        <w:tabs>
          <w:tab w:val="left" w:pos="851"/>
        </w:tabs>
        <w:suppressAutoHyphens/>
        <w:spacing w:after="0" w:line="240" w:lineRule="auto"/>
        <w:ind w:left="0" w:firstLine="2136"/>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bCs/>
          <w:i/>
          <w:color w:val="000000"/>
          <w:kern w:val="1"/>
          <w:sz w:val="20"/>
          <w:szCs w:val="20"/>
          <w:lang w:val="bg-BG" w:eastAsia="zh-CN"/>
        </w:rPr>
        <w:t>Етап 3. Проучване практиките най-малко три страни членки в ЕС в областта на БЗР и спазването на трудовото законодателство, чиито системи за планиране са основани на оценки на рисковия потенциал на обектите за контрол.</w:t>
      </w:r>
    </w:p>
    <w:p w14:paraId="377A5FF9"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В страните-членки на </w:t>
      </w:r>
      <w:r w:rsidRPr="00671B21">
        <w:rPr>
          <w:rFonts w:ascii="Verdana" w:eastAsia="Times New Roman" w:hAnsi="Verdana" w:cs="Times New Roman"/>
          <w:bCs/>
          <w:color w:val="000000"/>
          <w:kern w:val="1"/>
          <w:sz w:val="20"/>
          <w:szCs w:val="20"/>
          <w:lang w:val="bg-BG" w:eastAsia="zh-CN"/>
        </w:rPr>
        <w:t>Европейския съюз няма</w:t>
      </w:r>
      <w:r w:rsidRPr="00671B21">
        <w:rPr>
          <w:rFonts w:ascii="Verdana" w:eastAsia="Times New Roman" w:hAnsi="Verdana" w:cs="Times New Roman"/>
          <w:b/>
          <w:bCs/>
          <w:color w:val="000000"/>
          <w:kern w:val="1"/>
          <w:sz w:val="20"/>
          <w:szCs w:val="20"/>
          <w:lang w:val="bg-BG" w:eastAsia="zh-CN"/>
        </w:rPr>
        <w:t xml:space="preserve"> </w:t>
      </w:r>
      <w:r w:rsidRPr="00671B21">
        <w:rPr>
          <w:rFonts w:ascii="Verdana" w:eastAsia="Times New Roman" w:hAnsi="Verdana" w:cs="Times New Roman"/>
          <w:bCs/>
          <w:color w:val="000000"/>
          <w:kern w:val="1"/>
          <w:sz w:val="20"/>
          <w:szCs w:val="20"/>
          <w:lang w:val="bg-BG" w:eastAsia="zh-CN"/>
        </w:rPr>
        <w:t>единен стандарт за оценка на рисковия потенциал (ОРП) на обектите, подлежащи на инспектиране на труда. Прилагат се различни системи за ОРП, основани на оценки на състоянието на системата за управление на предприятието, изпълнението на изискванията на законодателството, рисковете за здравето и безопасността на работещите в предприятието/отрасъла, квалификацията и мотивацията на персонала и др., и комбинации от тях.</w:t>
      </w:r>
    </w:p>
    <w:p w14:paraId="6CC0A93F" w14:textId="77777777" w:rsidR="00671B21" w:rsidRPr="00671B21" w:rsidRDefault="00671B21" w:rsidP="00671B21">
      <w:pPr>
        <w:tabs>
          <w:tab w:val="left" w:pos="851"/>
        </w:tabs>
        <w:spacing w:after="0" w:line="240" w:lineRule="auto"/>
        <w:ind w:firstLine="708"/>
        <w:jc w:val="both"/>
        <w:rPr>
          <w:rFonts w:ascii="Verdana" w:eastAsia="Times New Roman" w:hAnsi="Verdana" w:cs="MS Reference Sans Serif"/>
          <w:kern w:val="1"/>
          <w:sz w:val="20"/>
          <w:szCs w:val="20"/>
          <w:lang w:val="bg-BG" w:eastAsia="zh-CN"/>
        </w:rPr>
      </w:pPr>
      <w:r w:rsidRPr="00671B21">
        <w:rPr>
          <w:rFonts w:ascii="Verdana" w:eastAsia="Times New Roman" w:hAnsi="Verdana" w:cs="Times New Roman"/>
          <w:iCs/>
          <w:color w:val="000000"/>
          <w:kern w:val="1"/>
          <w:sz w:val="20"/>
          <w:szCs w:val="20"/>
          <w:lang w:val="bg-BG" w:eastAsia="zh-CN"/>
        </w:rPr>
        <w:t xml:space="preserve">Изпълнителят </w:t>
      </w:r>
      <w:r w:rsidRPr="00671B21">
        <w:rPr>
          <w:rFonts w:ascii="Verdana" w:eastAsia="Arial Unicode MS" w:hAnsi="Verdana" w:cs="Times New Roman"/>
          <w:color w:val="000000"/>
          <w:kern w:val="1"/>
          <w:sz w:val="20"/>
          <w:szCs w:val="20"/>
          <w:lang w:val="bg-BG" w:eastAsia="zh-CN"/>
        </w:rPr>
        <w:t>на поръчката следва да</w:t>
      </w:r>
      <w:r w:rsidRPr="00671B21">
        <w:rPr>
          <w:rFonts w:ascii="Verdana" w:eastAsia="Arial Unicode MS" w:hAnsi="Verdana" w:cs="Times New Roman"/>
          <w:i/>
          <w:color w:val="000000"/>
          <w:kern w:val="1"/>
          <w:sz w:val="20"/>
          <w:szCs w:val="20"/>
          <w:lang w:val="bg-BG" w:eastAsia="zh-CN"/>
        </w:rPr>
        <w:t xml:space="preserve"> </w:t>
      </w:r>
      <w:r w:rsidRPr="00671B21">
        <w:rPr>
          <w:rFonts w:ascii="Verdana" w:eastAsia="Arial Unicode MS" w:hAnsi="Verdana" w:cs="Times New Roman"/>
          <w:color w:val="000000"/>
          <w:kern w:val="1"/>
          <w:sz w:val="20"/>
          <w:szCs w:val="20"/>
          <w:lang w:val="bg-BG" w:eastAsia="zh-CN"/>
        </w:rPr>
        <w:t>п</w:t>
      </w:r>
      <w:r w:rsidRPr="00671B21">
        <w:rPr>
          <w:rFonts w:ascii="Verdana" w:eastAsia="Times New Roman" w:hAnsi="Verdana" w:cs="Times New Roman"/>
          <w:iCs/>
          <w:color w:val="000000"/>
          <w:kern w:val="1"/>
          <w:sz w:val="20"/>
          <w:szCs w:val="20"/>
          <w:lang w:val="bg-BG" w:eastAsia="zh-CN"/>
        </w:rPr>
        <w:t>роучи законодателната основа и практиките на</w:t>
      </w:r>
      <w:r w:rsidRPr="00671B21">
        <w:rPr>
          <w:rFonts w:ascii="Verdana" w:eastAsia="Times New Roman" w:hAnsi="Verdana" w:cs="Times New Roman"/>
          <w:i/>
          <w:iCs/>
          <w:color w:val="000000"/>
          <w:kern w:val="1"/>
          <w:sz w:val="20"/>
          <w:szCs w:val="20"/>
          <w:lang w:val="bg-BG" w:eastAsia="zh-CN"/>
        </w:rPr>
        <w:t xml:space="preserve"> </w:t>
      </w:r>
      <w:r w:rsidRPr="00671B21">
        <w:rPr>
          <w:rFonts w:ascii="Verdana" w:eastAsia="Times New Roman" w:hAnsi="Verdana" w:cs="Times New Roman"/>
          <w:bCs/>
          <w:color w:val="000000"/>
          <w:kern w:val="1"/>
          <w:sz w:val="20"/>
          <w:szCs w:val="20"/>
          <w:lang w:val="bg-BG" w:eastAsia="zh-CN"/>
        </w:rPr>
        <w:t>планиране и изпълнение на контролната дейност с отчитане на рисковия потенциал на обектите</w:t>
      </w:r>
      <w:r w:rsidRPr="00671B21">
        <w:rPr>
          <w:rFonts w:ascii="Verdana" w:eastAsia="Times New Roman" w:hAnsi="Verdana" w:cs="Times New Roman"/>
          <w:b/>
          <w:bCs/>
          <w:color w:val="000000"/>
          <w:kern w:val="1"/>
          <w:sz w:val="20"/>
          <w:szCs w:val="20"/>
          <w:lang w:val="bg-BG" w:eastAsia="zh-CN"/>
        </w:rPr>
        <w:t xml:space="preserve"> </w:t>
      </w:r>
      <w:r w:rsidRPr="00671B21">
        <w:rPr>
          <w:rFonts w:ascii="Verdana" w:eastAsia="Times New Roman" w:hAnsi="Verdana" w:cs="Times New Roman"/>
          <w:iCs/>
          <w:color w:val="000000"/>
          <w:kern w:val="1"/>
          <w:sz w:val="20"/>
          <w:szCs w:val="20"/>
          <w:lang w:val="bg-BG" w:eastAsia="zh-CN"/>
        </w:rPr>
        <w:t>в най-малко три страни-членки на ЕС.</w:t>
      </w:r>
    </w:p>
    <w:p w14:paraId="3629D544" w14:textId="77777777" w:rsidR="00671B21" w:rsidRPr="00671B21" w:rsidRDefault="00671B21" w:rsidP="00671B21">
      <w:pPr>
        <w:tabs>
          <w:tab w:val="left" w:pos="851"/>
        </w:tabs>
        <w:spacing w:after="0" w:line="240" w:lineRule="auto"/>
        <w:ind w:firstLine="708"/>
        <w:jc w:val="both"/>
        <w:rPr>
          <w:rFonts w:ascii="Verdana" w:eastAsia="Times New Roman" w:hAnsi="Verdana" w:cs="MS Reference Sans Serif"/>
          <w:kern w:val="1"/>
          <w:sz w:val="20"/>
          <w:szCs w:val="20"/>
          <w:lang w:val="bg-BG" w:eastAsia="zh-CN"/>
        </w:rPr>
      </w:pPr>
      <w:r w:rsidRPr="00671B21">
        <w:rPr>
          <w:rFonts w:ascii="Verdana" w:eastAsia="Arial Unicode MS" w:hAnsi="Verdana" w:cs="Times New Roman"/>
          <w:color w:val="000000"/>
          <w:kern w:val="1"/>
          <w:sz w:val="20"/>
          <w:szCs w:val="20"/>
          <w:lang w:val="bg-BG" w:eastAsia="zh-CN"/>
        </w:rPr>
        <w:t xml:space="preserve">Изпълнителят на поръчката следва да проучи методологията и критериите за класифициране на обектите за контрол, системите за планиране на контролната дейност според рисковия им потенциал, начините за определяне на обхвата и периодичността на проверките, както и взаимоотношенията на Инспекцията със заинтересованите страни в процеса. </w:t>
      </w:r>
    </w:p>
    <w:p w14:paraId="7DE76372" w14:textId="77777777" w:rsidR="00671B21" w:rsidRPr="00671B21" w:rsidRDefault="00671B21" w:rsidP="00671B21">
      <w:pPr>
        <w:tabs>
          <w:tab w:val="left" w:pos="851"/>
        </w:tabs>
        <w:suppressAutoHyphens/>
        <w:spacing w:after="0" w:line="240" w:lineRule="auto"/>
        <w:jc w:val="both"/>
        <w:rPr>
          <w:rFonts w:ascii="Verdana" w:eastAsia="Times New Roman" w:hAnsi="Verdana" w:cs="Times New Roman"/>
          <w:color w:val="000000"/>
          <w:kern w:val="1"/>
          <w:sz w:val="20"/>
          <w:szCs w:val="20"/>
          <w:lang w:val="bg-BG" w:eastAsia="zh-CN"/>
        </w:rPr>
      </w:pPr>
    </w:p>
    <w:p w14:paraId="30DF1323"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u w:val="single"/>
          <w:lang w:val="bg-BG" w:eastAsia="zh-CN"/>
        </w:rPr>
        <w:t>Резултат от изпълнението на трите първи етапа:</w:t>
      </w:r>
    </w:p>
    <w:p w14:paraId="78EDEFF7"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От направените проучвания описани в трите етапа, изпълнителя да изготви доклад с резултатите, на базата, на който ще се разработят критериите за оценка на рисковия потенциал. </w:t>
      </w:r>
    </w:p>
    <w:p w14:paraId="5B1BD728"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Докладът следва да включва:</w:t>
      </w:r>
    </w:p>
    <w:p w14:paraId="561A0042" w14:textId="77777777" w:rsidR="00671B21" w:rsidRPr="00671B21" w:rsidRDefault="00671B21" w:rsidP="00671B21">
      <w:pPr>
        <w:numPr>
          <w:ilvl w:val="0"/>
          <w:numId w:val="28"/>
        </w:numPr>
        <w:tabs>
          <w:tab w:val="left" w:pos="851"/>
          <w:tab w:val="num" w:pos="993"/>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резултати от прегледа на законодателството, свързано с инспектирането на труда, организацията на контролната дейност в ИА ГИТ, системата за планиране и осъществяване на контролната дейност;</w:t>
      </w:r>
    </w:p>
    <w:p w14:paraId="3E88BEF1" w14:textId="77777777" w:rsidR="00671B21" w:rsidRPr="00671B21" w:rsidRDefault="00671B21" w:rsidP="00671B21">
      <w:pPr>
        <w:numPr>
          <w:ilvl w:val="0"/>
          <w:numId w:val="28"/>
        </w:numPr>
        <w:tabs>
          <w:tab w:val="left" w:pos="851"/>
          <w:tab w:val="num" w:pos="993"/>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анализ на информационната система на ИА ГИТ и другите контролни институции, имащи отношение към инспектирането на труда и предложение за начините на достъп до необходимите данни; </w:t>
      </w:r>
    </w:p>
    <w:p w14:paraId="1F11EAA9" w14:textId="77777777" w:rsidR="00671B21" w:rsidRPr="00671B21" w:rsidRDefault="00671B21" w:rsidP="00671B21">
      <w:pPr>
        <w:numPr>
          <w:ilvl w:val="0"/>
          <w:numId w:val="28"/>
        </w:numPr>
        <w:tabs>
          <w:tab w:val="left" w:pos="851"/>
          <w:tab w:val="num" w:pos="993"/>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lastRenderedPageBreak/>
        <w:t xml:space="preserve">сравнителен анализ на практиките в европейските страни по планиране на контролната дейност, основано на рисковия потенциал на обектите за контрол и на действащата практика в ИА ГИТ; </w:t>
      </w:r>
    </w:p>
    <w:p w14:paraId="0D641756" w14:textId="77777777" w:rsidR="00671B21" w:rsidRPr="00671B21" w:rsidRDefault="00671B21" w:rsidP="00671B21">
      <w:pPr>
        <w:numPr>
          <w:ilvl w:val="0"/>
          <w:numId w:val="28"/>
        </w:numPr>
        <w:tabs>
          <w:tab w:val="left" w:pos="851"/>
          <w:tab w:val="num" w:pos="993"/>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предложения за подход и принципи, на които следва да бъдат изградени методологията и модела за оценка на рисковия потенциал на обектите за контрол и насоки за усъвършенстване на системата за управление на контролната дейност.</w:t>
      </w:r>
    </w:p>
    <w:p w14:paraId="53DFEBB9"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Докладът от анализа следва да бъде предоставен за обсъждане на Възложителя и за приемане от него.</w:t>
      </w:r>
    </w:p>
    <w:p w14:paraId="5062FBDC" w14:textId="77777777" w:rsidR="00671B21" w:rsidRPr="00671B21" w:rsidRDefault="00671B21" w:rsidP="00671B21">
      <w:pPr>
        <w:tabs>
          <w:tab w:val="left" w:pos="851"/>
        </w:tabs>
        <w:suppressAutoHyphens/>
        <w:spacing w:after="0" w:line="240" w:lineRule="auto"/>
        <w:ind w:left="360"/>
        <w:contextualSpacing/>
        <w:jc w:val="both"/>
        <w:rPr>
          <w:rFonts w:ascii="Verdana" w:eastAsia="Times New Roman" w:hAnsi="Verdana" w:cs="Times New Roman"/>
          <w:b/>
          <w:color w:val="000000"/>
          <w:kern w:val="1"/>
          <w:sz w:val="20"/>
          <w:szCs w:val="20"/>
          <w:lang w:val="bg-BG" w:eastAsia="zh-CN"/>
        </w:rPr>
      </w:pPr>
    </w:p>
    <w:p w14:paraId="00651718" w14:textId="77777777" w:rsidR="00671B21" w:rsidRPr="00671B21" w:rsidRDefault="00671B21" w:rsidP="00671B21">
      <w:pPr>
        <w:numPr>
          <w:ilvl w:val="2"/>
          <w:numId w:val="29"/>
        </w:numPr>
        <w:tabs>
          <w:tab w:val="left" w:pos="851"/>
        </w:tabs>
        <w:suppressAutoHyphens/>
        <w:spacing w:after="0" w:line="240" w:lineRule="auto"/>
        <w:ind w:left="0" w:firstLine="810"/>
        <w:contextualSpacing/>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i/>
          <w:color w:val="000000"/>
          <w:kern w:val="1"/>
          <w:sz w:val="20"/>
          <w:szCs w:val="20"/>
          <w:lang w:val="bg-BG" w:eastAsia="zh-CN"/>
        </w:rPr>
        <w:t>Етап 4. Разработване на критерии за оценка на рисковия потенциал на обектите на контрол.</w:t>
      </w:r>
    </w:p>
    <w:p w14:paraId="4133A3F9"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color w:val="000000"/>
          <w:kern w:val="1"/>
          <w:sz w:val="20"/>
          <w:szCs w:val="20"/>
          <w:lang w:val="bg-BG" w:eastAsia="zh-CN"/>
        </w:rPr>
      </w:pPr>
    </w:p>
    <w:p w14:paraId="75266065"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color w:val="000000"/>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Всеки обект, на който се упражнява трудова дейност, бива проверяван от Агенцията в два аспекта (две области на контрол): Трудово-правни отношения и Безопасност и здраве при работа (вкл. подобласти Работна среда, Ангажираност на персонала, Трудова дейност и управление на БЗР). </w:t>
      </w:r>
    </w:p>
    <w:p w14:paraId="5C4D0238"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color w:val="000000"/>
          <w:kern w:val="1"/>
          <w:sz w:val="20"/>
          <w:szCs w:val="20"/>
          <w:lang w:val="bg-BG" w:eastAsia="zh-CN"/>
        </w:rPr>
      </w:pPr>
      <w:r w:rsidRPr="00671B21">
        <w:rPr>
          <w:rFonts w:ascii="Verdana" w:eastAsia="Times New Roman" w:hAnsi="Verdana" w:cs="Times New Roman"/>
          <w:color w:val="000000"/>
          <w:kern w:val="1"/>
          <w:sz w:val="20"/>
          <w:szCs w:val="20"/>
          <w:lang w:val="bg-BG" w:eastAsia="zh-CN"/>
        </w:rPr>
        <w:t>При планиране на контролната дейност приоритет се дава на обектите с по-висок риск за здравето и безопасността на работещите и вероятност от нарушения на трудовото законодателство. Необходимостта от реализацията и води до определяне първо на показатели, въз основа на които се формират критериите за оценка на рисковия потенциал на обектите на контрол. Нивото на рисковия потенциал на обекта за двете области на контрол следва да се обозначава с индекси на рисковия потенциал (ИРП), които могат да приемат стойности от 1 до 100 – по-високата стойност е индикатор за по-висок рисков потенциал. Комплексната оценка на ОК представлява сума от индексите на рисковия потенциал на двете области на контрол, умножени с коефициенти на тежест за конкретната област.</w:t>
      </w:r>
    </w:p>
    <w:p w14:paraId="115AFE2E"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ИРП на всяка област се формира от рисковия потенциал на отделни подобласти, декомпозирани до групи фактори и конкретни рискови фактори със специфичните им параметри.</w:t>
      </w:r>
    </w:p>
    <w:p w14:paraId="6AD5EA66"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color w:val="000000"/>
          <w:kern w:val="1"/>
          <w:sz w:val="20"/>
          <w:szCs w:val="20"/>
          <w:lang w:val="bg-BG" w:eastAsia="zh-CN"/>
        </w:rPr>
      </w:pPr>
    </w:p>
    <w:p w14:paraId="2B8E3408"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В тази връзка Изпълнителят следва да разработи методика и модел/и (схема и набор от показатели и критерии) за оценка на изпълнението от страна на предприятията на нормите и изискванията на националното законодателство, контролът за които с нормативни актове е възложен на ИА ГИТ. При синтезирането на рисковия потенциал той взема предвид:</w:t>
      </w:r>
    </w:p>
    <w:p w14:paraId="096EDCD1" w14:textId="77777777" w:rsidR="00671B21" w:rsidRPr="00671B21" w:rsidRDefault="00671B21" w:rsidP="00671B21">
      <w:pPr>
        <w:numPr>
          <w:ilvl w:val="0"/>
          <w:numId w:val="37"/>
        </w:numPr>
        <w:tabs>
          <w:tab w:val="left" w:pos="851"/>
          <w:tab w:val="left" w:pos="993"/>
        </w:tabs>
        <w:suppressAutoHyphens/>
        <w:spacing w:after="0" w:line="240" w:lineRule="auto"/>
        <w:ind w:left="0"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всички характерни рискови фактори и обхвата на възможната вреда за съответната област на контрол;</w:t>
      </w:r>
    </w:p>
    <w:p w14:paraId="7D1A0375" w14:textId="77777777" w:rsidR="00671B21" w:rsidRPr="00671B21" w:rsidRDefault="00671B21" w:rsidP="00671B21">
      <w:pPr>
        <w:numPr>
          <w:ilvl w:val="0"/>
          <w:numId w:val="37"/>
        </w:numPr>
        <w:tabs>
          <w:tab w:val="left" w:pos="851"/>
          <w:tab w:val="left" w:pos="993"/>
        </w:tabs>
        <w:suppressAutoHyphens/>
        <w:spacing w:after="0" w:line="240" w:lineRule="auto"/>
        <w:ind w:left="0"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увеличения риск от едновременно действие на някои рискови фактори (напр. на шум, вибрации и химични агенти върху слуха на работещите и др. такива);</w:t>
      </w:r>
    </w:p>
    <w:p w14:paraId="6A038EEC" w14:textId="77777777" w:rsidR="00671B21" w:rsidRPr="00671B21" w:rsidRDefault="00671B21" w:rsidP="00671B21">
      <w:pPr>
        <w:numPr>
          <w:ilvl w:val="0"/>
          <w:numId w:val="37"/>
        </w:numPr>
        <w:tabs>
          <w:tab w:val="left" w:pos="851"/>
          <w:tab w:val="left" w:pos="993"/>
        </w:tabs>
        <w:suppressAutoHyphens/>
        <w:spacing w:after="0" w:line="240" w:lineRule="auto"/>
        <w:ind w:left="0"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възможното влияние на един или група фактори върху повече от една област на контрол.</w:t>
      </w:r>
    </w:p>
    <w:p w14:paraId="258ED179" w14:textId="77777777" w:rsidR="00671B21" w:rsidRPr="00671B21" w:rsidRDefault="00671B21" w:rsidP="00671B21">
      <w:pPr>
        <w:tabs>
          <w:tab w:val="left" w:pos="851"/>
          <w:tab w:val="left" w:pos="993"/>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lastRenderedPageBreak/>
        <w:t>При разработването на методиката, модела и определяне на показателите за ИРП Изпълнителят следва да ползва преди всичко наличната в ИА ГИТ информация за предприятията (данни от декларациите по чл.15. от ЗЗБУТ, проверки, разследвания, предписания, актове за установяване на административни нарушения (АУАН) и т.н.) и информация от външни източници, предоставени официално в публични статистики, регистри или от потвърдени проучвания, до които Агенцията има достъп или може да получава системно и по подходящ начин. Методиката и моделът трябва да позволяват оценяването на обособени звена или отделни части от производството/дейността на предприятието, при което се взема предвид както на частните (конкретните), така и на общите фактори, действащи в предприятието. Моделът трябва да дава механизма, по който отделните оценки участват във формиране на ИРП на цялото предприятие, а информационната система да съхранява междинните резултати.</w:t>
      </w:r>
    </w:p>
    <w:p w14:paraId="7306CB59"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Навсякъде, където е възможно, Изпълнителят следва да ползва наличните класификации и определения за фактори, дейности, процеси, нарушения на законодателството и др., регламентирани с нормативни актове и официално поддържани в национални регистри и системи - Статистическите системи „Професионални болести“ и „Трудови злополуки“ на НОИ, КИД-2008 и др.</w:t>
      </w:r>
    </w:p>
    <w:p w14:paraId="66B3FE9B"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i/>
          <w:kern w:val="1"/>
          <w:sz w:val="20"/>
          <w:szCs w:val="20"/>
          <w:lang w:val="bg-BG" w:eastAsia="zh-CN"/>
        </w:rPr>
      </w:pPr>
      <w:r w:rsidRPr="00671B21">
        <w:rPr>
          <w:rFonts w:ascii="Verdana" w:eastAsia="Times New Roman" w:hAnsi="Verdana" w:cs="Times New Roman"/>
          <w:i/>
          <w:kern w:val="1"/>
          <w:sz w:val="20"/>
          <w:szCs w:val="20"/>
          <w:lang w:val="bg-BG" w:eastAsia="zh-CN"/>
        </w:rPr>
        <w:t>Не следва да се изисква допълнително събиране на данни от предприятията.</w:t>
      </w:r>
    </w:p>
    <w:p w14:paraId="223B6218" w14:textId="77777777" w:rsidR="00671B21" w:rsidRPr="00671B21" w:rsidRDefault="00671B21" w:rsidP="00671B21">
      <w:pPr>
        <w:tabs>
          <w:tab w:val="left" w:pos="851"/>
        </w:tabs>
        <w:suppressAutoHyphens/>
        <w:spacing w:after="0" w:line="240" w:lineRule="auto"/>
        <w:jc w:val="both"/>
        <w:rPr>
          <w:rFonts w:ascii="Verdana" w:eastAsia="Times New Roman" w:hAnsi="Verdana" w:cs="Times New Roman"/>
          <w:kern w:val="1"/>
          <w:sz w:val="20"/>
          <w:szCs w:val="20"/>
          <w:lang w:val="bg-BG" w:eastAsia="zh-CN"/>
        </w:rPr>
      </w:pPr>
    </w:p>
    <w:p w14:paraId="5B2EE7C4" w14:textId="77777777" w:rsidR="00671B21" w:rsidRPr="00671B21" w:rsidRDefault="00671B21" w:rsidP="00671B21">
      <w:pPr>
        <w:tabs>
          <w:tab w:val="left" w:pos="851"/>
        </w:tabs>
        <w:suppressAutoHyphens/>
        <w:spacing w:after="0" w:line="240" w:lineRule="auto"/>
        <w:jc w:val="both"/>
        <w:rPr>
          <w:rFonts w:ascii="Verdana" w:eastAsia="Times New Roman" w:hAnsi="Verdana" w:cs="Times New Roman"/>
          <w:color w:val="000000"/>
          <w:kern w:val="1"/>
          <w:sz w:val="20"/>
          <w:szCs w:val="20"/>
          <w:lang w:val="bg-BG" w:eastAsia="zh-CN"/>
        </w:rPr>
      </w:pPr>
    </w:p>
    <w:p w14:paraId="317E3B1F" w14:textId="77777777" w:rsidR="00671B21" w:rsidRPr="00671B21" w:rsidRDefault="00671B21" w:rsidP="00671B21">
      <w:pPr>
        <w:tabs>
          <w:tab w:val="left" w:pos="851"/>
          <w:tab w:val="left" w:pos="993"/>
        </w:tabs>
        <w:spacing w:after="0" w:line="240" w:lineRule="auto"/>
        <w:jc w:val="both"/>
        <w:rPr>
          <w:rFonts w:ascii="Verdana" w:eastAsia="Times New Roman" w:hAnsi="Verdana" w:cs="Times New Roman"/>
          <w:b/>
          <w:kern w:val="1"/>
          <w:sz w:val="20"/>
          <w:szCs w:val="20"/>
          <w:lang w:val="bg-BG" w:eastAsia="zh-CN"/>
        </w:rPr>
      </w:pPr>
      <w:r w:rsidRPr="00671B21">
        <w:rPr>
          <w:rFonts w:ascii="Verdana" w:eastAsia="Times New Roman" w:hAnsi="Verdana" w:cs="Times New Roman"/>
          <w:kern w:val="1"/>
          <w:sz w:val="20"/>
          <w:szCs w:val="20"/>
          <w:lang w:val="bg-BG" w:eastAsia="zh-CN"/>
        </w:rPr>
        <w:tab/>
      </w:r>
      <w:r w:rsidRPr="00671B21">
        <w:rPr>
          <w:rFonts w:ascii="Verdana" w:eastAsia="Times New Roman" w:hAnsi="Verdana" w:cs="Times New Roman"/>
          <w:b/>
          <w:kern w:val="1"/>
          <w:sz w:val="20"/>
          <w:szCs w:val="20"/>
          <w:lang w:val="bg-BG" w:eastAsia="zh-CN"/>
        </w:rPr>
        <w:t>С методиката Изпълнителят следва да:</w:t>
      </w:r>
    </w:p>
    <w:p w14:paraId="52AEE3D6" w14:textId="77777777" w:rsidR="00671B21" w:rsidRPr="00671B21" w:rsidRDefault="00671B21" w:rsidP="00671B21">
      <w:pPr>
        <w:numPr>
          <w:ilvl w:val="0"/>
          <w:numId w:val="38"/>
        </w:numPr>
        <w:tabs>
          <w:tab w:val="left" w:pos="709"/>
          <w:tab w:val="left" w:pos="851"/>
          <w:tab w:val="left" w:pos="992"/>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 xml:space="preserve">определи вида и източниците на входните данни за изчисляване на рисковия потенциал на обектите, следва да покаже как данните следва да бъдат обхванати и въвеждани в ИС и как следва да бъде осигурено, че те следва да бъдат съдържателни, актуални, достъпни, </w:t>
      </w:r>
      <w:proofErr w:type="spellStart"/>
      <w:r w:rsidRPr="00671B21">
        <w:rPr>
          <w:rFonts w:ascii="Verdana" w:eastAsia="Times New Roman" w:hAnsi="Verdana" w:cs="Times New Roman"/>
          <w:kern w:val="1"/>
          <w:sz w:val="20"/>
          <w:szCs w:val="20"/>
          <w:lang w:val="bg-BG" w:eastAsia="zh-CN"/>
        </w:rPr>
        <w:t>проверими</w:t>
      </w:r>
      <w:proofErr w:type="spellEnd"/>
      <w:r w:rsidRPr="00671B21">
        <w:rPr>
          <w:rFonts w:ascii="Verdana" w:eastAsia="Times New Roman" w:hAnsi="Verdana" w:cs="Times New Roman"/>
          <w:kern w:val="1"/>
          <w:sz w:val="20"/>
          <w:szCs w:val="20"/>
          <w:lang w:val="bg-BG" w:eastAsia="zh-CN"/>
        </w:rPr>
        <w:t xml:space="preserve"> и поддържани във времето;</w:t>
      </w:r>
    </w:p>
    <w:p w14:paraId="1A675ED6" w14:textId="77777777" w:rsidR="00671B21" w:rsidRPr="00671B21" w:rsidRDefault="00671B21" w:rsidP="00671B21">
      <w:pPr>
        <w:numPr>
          <w:ilvl w:val="0"/>
          <w:numId w:val="38"/>
        </w:numPr>
        <w:tabs>
          <w:tab w:val="left" w:pos="709"/>
          <w:tab w:val="left" w:pos="851"/>
          <w:tab w:val="left" w:pos="992"/>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 xml:space="preserve">определи ограничен брой (до 25, разпределени по области на контрол по негова преценка) </w:t>
      </w:r>
      <w:proofErr w:type="spellStart"/>
      <w:r w:rsidRPr="00671B21">
        <w:rPr>
          <w:rFonts w:ascii="Verdana" w:eastAsia="Times New Roman" w:hAnsi="Verdana" w:cs="Times New Roman"/>
          <w:kern w:val="1"/>
          <w:sz w:val="20"/>
          <w:szCs w:val="20"/>
          <w:lang w:val="bg-BG" w:eastAsia="zh-CN"/>
        </w:rPr>
        <w:t>агрегирани</w:t>
      </w:r>
      <w:proofErr w:type="spellEnd"/>
      <w:r w:rsidRPr="00671B21">
        <w:rPr>
          <w:rFonts w:ascii="Verdana" w:eastAsia="Times New Roman" w:hAnsi="Verdana" w:cs="Times New Roman"/>
          <w:kern w:val="1"/>
          <w:sz w:val="20"/>
          <w:szCs w:val="20"/>
          <w:lang w:val="bg-BG" w:eastAsia="zh-CN"/>
        </w:rPr>
        <w:t xml:space="preserve"> показатели (индикатори), формиращи ИРП на обекта, и следва да обоснове вида и броя им по области на контрол;</w:t>
      </w:r>
    </w:p>
    <w:p w14:paraId="0AAE0645" w14:textId="77777777" w:rsidR="00671B21" w:rsidRPr="00671B21" w:rsidRDefault="00671B21" w:rsidP="00671B21">
      <w:pPr>
        <w:numPr>
          <w:ilvl w:val="0"/>
          <w:numId w:val="38"/>
        </w:numPr>
        <w:tabs>
          <w:tab w:val="left" w:pos="709"/>
          <w:tab w:val="left" w:pos="851"/>
          <w:tab w:val="left" w:pos="992"/>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 xml:space="preserve">предложи и обоснове метода на синтез – линеен, геометричен и т.н.,  формулите за агрегиране на стойностите на рисковите фактори до ИРП; </w:t>
      </w:r>
    </w:p>
    <w:p w14:paraId="51334654" w14:textId="77777777" w:rsidR="00671B21" w:rsidRPr="00671B21" w:rsidRDefault="00671B21" w:rsidP="00671B21">
      <w:pPr>
        <w:numPr>
          <w:ilvl w:val="0"/>
          <w:numId w:val="38"/>
        </w:numPr>
        <w:tabs>
          <w:tab w:val="left" w:pos="709"/>
          <w:tab w:val="left" w:pos="851"/>
          <w:tab w:val="left" w:pos="992"/>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определи съотношението и максималната стойност (брой точки), която може да заема ИРП на всяка област на контрол. Общата сума от ИРП на всяка област не може да надвишава 100;</w:t>
      </w:r>
    </w:p>
    <w:p w14:paraId="371DE65F" w14:textId="77777777" w:rsidR="00671B21" w:rsidRPr="00671B21" w:rsidRDefault="00671B21" w:rsidP="00671B21">
      <w:pPr>
        <w:numPr>
          <w:ilvl w:val="0"/>
          <w:numId w:val="38"/>
        </w:numPr>
        <w:tabs>
          <w:tab w:val="left" w:pos="709"/>
          <w:tab w:val="left" w:pos="851"/>
          <w:tab w:val="left" w:pos="992"/>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предложи и обоснове съдържанието на скалите за количествени оценки на възможната вреда въз основа на параметрите на отделните рискови фактори/нарушенията на законодателството и коефициентите на тежест в общата оценка (ИРП на съответната област на контрол);</w:t>
      </w:r>
    </w:p>
    <w:p w14:paraId="111BACE5" w14:textId="77777777" w:rsidR="00671B21" w:rsidRPr="00671B21" w:rsidRDefault="00671B21" w:rsidP="00671B21">
      <w:pPr>
        <w:numPr>
          <w:ilvl w:val="0"/>
          <w:numId w:val="38"/>
        </w:numPr>
        <w:tabs>
          <w:tab w:val="left" w:pos="709"/>
          <w:tab w:val="left" w:pos="851"/>
          <w:tab w:val="left" w:pos="992"/>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 xml:space="preserve">отчете обстоятелството, че високорисков обект може да бъде както цялото предприятие, така и част от него (разпръснати структури, отделно производство, дейност и т.н.); </w:t>
      </w:r>
    </w:p>
    <w:p w14:paraId="6DC4939F" w14:textId="77777777" w:rsidR="00671B21" w:rsidRPr="00671B21" w:rsidRDefault="00671B21" w:rsidP="00671B21">
      <w:pPr>
        <w:numPr>
          <w:ilvl w:val="0"/>
          <w:numId w:val="38"/>
        </w:numPr>
        <w:tabs>
          <w:tab w:val="left" w:pos="709"/>
          <w:tab w:val="left" w:pos="851"/>
          <w:tab w:val="left" w:pos="993"/>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 xml:space="preserve">прилага индикатори, измерващи статуквото, процеса и резултатите, т.е. ориентирани към състоянието на обекта, да отчитат тенденции (процеси) или крайния резултат – напр. измерване на състоянието на инфраструктурата, сравнено с </w:t>
      </w:r>
      <w:r w:rsidRPr="00671B21">
        <w:rPr>
          <w:rFonts w:ascii="Verdana" w:eastAsia="Times New Roman" w:hAnsi="Verdana" w:cs="Times New Roman"/>
          <w:kern w:val="1"/>
          <w:sz w:val="20"/>
          <w:szCs w:val="20"/>
          <w:lang w:val="bg-BG" w:eastAsia="zh-CN"/>
        </w:rPr>
        <w:lastRenderedPageBreak/>
        <w:t>минималните изисквания за осигуряване на БЗР, съгласно нормативните документи, или периодично измерване/оценка на някои показатели, с оглед проследяване на тенденциите в развитието на дейността по осигуряване на БЗР в предприятията. Посочва се всеки от видовете индикатори, как и каква периодичност следва да се прилагат;</w:t>
      </w:r>
    </w:p>
    <w:p w14:paraId="29603113" w14:textId="77777777" w:rsidR="00671B21" w:rsidRPr="00671B21" w:rsidRDefault="00671B21" w:rsidP="00671B21">
      <w:pPr>
        <w:numPr>
          <w:ilvl w:val="0"/>
          <w:numId w:val="38"/>
        </w:numPr>
        <w:tabs>
          <w:tab w:val="left" w:pos="851"/>
          <w:tab w:val="left" w:pos="993"/>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 xml:space="preserve">използва навсякъде, където това е възможно, индикатори за количествена оценка, такива които могат да бъдат измерени или изразени в числен (количествен) вид, напр.: трудови злополуки, общи и професионални заболявания, отсъствия от работа, ниво на шума и др. За индикатори, които сами по себе си не могат да бъдат обективно оценени (напр. "ниво на превенция", "ефективност на системата по БЗР", "сътрудничество и участие на работещите в управлението на БЗР", "ниво на безопасност на технологията" и други такива), Изпълнителят следва да определи показатели, които са измерими или могат да бъдат </w:t>
      </w:r>
      <w:proofErr w:type="spellStart"/>
      <w:r w:rsidRPr="00671B21">
        <w:rPr>
          <w:rFonts w:ascii="Verdana" w:eastAsia="Times New Roman" w:hAnsi="Verdana" w:cs="Times New Roman"/>
          <w:kern w:val="1"/>
          <w:sz w:val="20"/>
          <w:szCs w:val="20"/>
          <w:lang w:val="bg-BG" w:eastAsia="zh-CN"/>
        </w:rPr>
        <w:t>параметризирани</w:t>
      </w:r>
      <w:proofErr w:type="spellEnd"/>
      <w:r w:rsidRPr="00671B21">
        <w:rPr>
          <w:rFonts w:ascii="Verdana" w:eastAsia="Times New Roman" w:hAnsi="Verdana" w:cs="Times New Roman"/>
          <w:kern w:val="1"/>
          <w:sz w:val="20"/>
          <w:szCs w:val="20"/>
          <w:lang w:val="bg-BG" w:eastAsia="zh-CN"/>
        </w:rPr>
        <w:t>, като за качествените показатели посочи косвени измерими индикатори, свързани функционално с тях.</w:t>
      </w:r>
    </w:p>
    <w:p w14:paraId="6A47788C" w14:textId="77777777" w:rsidR="00671B21" w:rsidRPr="00671B21" w:rsidRDefault="00671B21" w:rsidP="00671B21">
      <w:pPr>
        <w:numPr>
          <w:ilvl w:val="0"/>
          <w:numId w:val="38"/>
        </w:numPr>
        <w:tabs>
          <w:tab w:val="left" w:pos="851"/>
          <w:tab w:val="left" w:pos="993"/>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посочи обстоятелствата в предприятието и действия на работодателя, при които обектът следва автоматично да се класифицира като високорисков (незаконна заетост и трудова експлоатация, отказ за изпълнение на предписания, тежки трудови злополуки и др.). Изпълнителят следва да състави списък на възможни такива несъответствия и нарушения по области на контрол и следва да покаже как функционира моделът в такива случаи.</w:t>
      </w:r>
    </w:p>
    <w:p w14:paraId="52E87A1C" w14:textId="77777777" w:rsidR="00671B21" w:rsidRPr="00671B21" w:rsidRDefault="00671B21" w:rsidP="00671B21">
      <w:pPr>
        <w:tabs>
          <w:tab w:val="left" w:pos="851"/>
          <w:tab w:val="left" w:pos="993"/>
        </w:tabs>
        <w:spacing w:after="0" w:line="240" w:lineRule="auto"/>
        <w:ind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При определянето на показателите за оценка на рисковия потенциал Изпълнителят следва да се ръководи от критерии за целесъобразност, като:</w:t>
      </w:r>
    </w:p>
    <w:p w14:paraId="3BA1698D" w14:textId="77777777" w:rsidR="00671B21" w:rsidRPr="00671B21" w:rsidRDefault="00671B21" w:rsidP="00671B21">
      <w:pPr>
        <w:numPr>
          <w:ilvl w:val="0"/>
          <w:numId w:val="39"/>
        </w:numPr>
        <w:tabs>
          <w:tab w:val="left" w:pos="851"/>
          <w:tab w:val="left" w:pos="993"/>
        </w:tabs>
        <w:suppressAutoHyphens/>
        <w:spacing w:after="0" w:line="240" w:lineRule="auto"/>
        <w:ind w:hanging="11"/>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ясна връзка между показателите и областите на контрол;</w:t>
      </w:r>
    </w:p>
    <w:p w14:paraId="3A5B16D9" w14:textId="77777777" w:rsidR="00671B21" w:rsidRPr="00671B21" w:rsidRDefault="00671B21" w:rsidP="00671B21">
      <w:pPr>
        <w:numPr>
          <w:ilvl w:val="0"/>
          <w:numId w:val="39"/>
        </w:numPr>
        <w:tabs>
          <w:tab w:val="left" w:pos="851"/>
          <w:tab w:val="left" w:pos="993"/>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 xml:space="preserve">предимство на количествените показатели, където има такива, пред качествените; </w:t>
      </w:r>
    </w:p>
    <w:p w14:paraId="53884764" w14:textId="77777777" w:rsidR="00671B21" w:rsidRPr="00671B21" w:rsidRDefault="00671B21" w:rsidP="00671B21">
      <w:pPr>
        <w:numPr>
          <w:ilvl w:val="0"/>
          <w:numId w:val="39"/>
        </w:numPr>
        <w:tabs>
          <w:tab w:val="left" w:pos="851"/>
          <w:tab w:val="left" w:pos="993"/>
        </w:tabs>
        <w:suppressAutoHyphens/>
        <w:spacing w:after="0" w:line="240" w:lineRule="auto"/>
        <w:ind w:hanging="11"/>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бърз достъп до информацията, необходима за оценяването им;</w:t>
      </w:r>
    </w:p>
    <w:p w14:paraId="2E27A8E3" w14:textId="77777777" w:rsidR="00671B21" w:rsidRPr="00671B21" w:rsidRDefault="00671B21" w:rsidP="00671B21">
      <w:pPr>
        <w:numPr>
          <w:ilvl w:val="0"/>
          <w:numId w:val="39"/>
        </w:numPr>
        <w:tabs>
          <w:tab w:val="left" w:pos="851"/>
          <w:tab w:val="left" w:pos="993"/>
        </w:tabs>
        <w:suppressAutoHyphens/>
        <w:spacing w:after="0" w:line="240" w:lineRule="auto"/>
        <w:ind w:hanging="11"/>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висока надеждност на данните.</w:t>
      </w:r>
    </w:p>
    <w:p w14:paraId="4286D2F9" w14:textId="77777777" w:rsidR="00671B21" w:rsidRPr="00671B21" w:rsidRDefault="00671B21" w:rsidP="00671B21">
      <w:pPr>
        <w:tabs>
          <w:tab w:val="left" w:pos="851"/>
          <w:tab w:val="left" w:pos="993"/>
        </w:tabs>
        <w:suppressAutoHyphens/>
        <w:spacing w:after="0" w:line="240" w:lineRule="auto"/>
        <w:ind w:firstLine="709"/>
        <w:jc w:val="both"/>
        <w:rPr>
          <w:rFonts w:ascii="Verdana" w:eastAsia="Times New Roman" w:hAnsi="Verdana" w:cs="Times New Roman"/>
          <w:color w:val="000000"/>
          <w:kern w:val="1"/>
          <w:sz w:val="20"/>
          <w:szCs w:val="20"/>
          <w:lang w:val="bg-BG" w:eastAsia="zh-CN"/>
        </w:rPr>
      </w:pPr>
    </w:p>
    <w:p w14:paraId="49587160" w14:textId="77777777" w:rsidR="00671B21" w:rsidRPr="00671B21" w:rsidRDefault="00671B21" w:rsidP="00671B21">
      <w:pPr>
        <w:tabs>
          <w:tab w:val="left" w:pos="851"/>
          <w:tab w:val="left" w:pos="993"/>
        </w:tabs>
        <w:suppressAutoHyphens/>
        <w:spacing w:after="0" w:line="240" w:lineRule="auto"/>
        <w:ind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kern w:val="1"/>
          <w:sz w:val="20"/>
          <w:szCs w:val="20"/>
          <w:lang w:val="bg-BG" w:eastAsia="zh-CN"/>
        </w:rPr>
        <w:t>Изпълнителят следва да разработи модел на агрегиране на рисковия потенциал от отделните рискови фактори до ИРП</w:t>
      </w:r>
      <w:r w:rsidRPr="00671B21">
        <w:rPr>
          <w:rFonts w:ascii="Verdana" w:eastAsia="Times New Roman" w:hAnsi="Verdana" w:cs="Times New Roman"/>
          <w:kern w:val="1"/>
          <w:sz w:val="20"/>
          <w:szCs w:val="20"/>
          <w:lang w:val="bg-BG" w:eastAsia="zh-CN"/>
        </w:rPr>
        <w:t xml:space="preserve"> на съответната област на контрол и да:</w:t>
      </w:r>
    </w:p>
    <w:p w14:paraId="61023E53" w14:textId="77777777" w:rsidR="00671B21" w:rsidRPr="00671B21" w:rsidRDefault="00671B21" w:rsidP="00671B21">
      <w:pPr>
        <w:numPr>
          <w:ilvl w:val="0"/>
          <w:numId w:val="40"/>
        </w:numPr>
        <w:tabs>
          <w:tab w:val="left" w:pos="851"/>
          <w:tab w:val="left" w:pos="993"/>
        </w:tabs>
        <w:suppressAutoHyphens/>
        <w:spacing w:after="0" w:line="240" w:lineRule="auto"/>
        <w:ind w:left="0"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 xml:space="preserve">предложи алгоритми, показващи как оценките за възможната вреда от отделните рискови фактори следва да бъдат синтезирани в един измерител за рисковия потенциал на областта на контрол; </w:t>
      </w:r>
    </w:p>
    <w:p w14:paraId="2E1DD6D0" w14:textId="77777777" w:rsidR="00671B21" w:rsidRPr="00671B21" w:rsidRDefault="00671B21" w:rsidP="00671B21">
      <w:pPr>
        <w:numPr>
          <w:ilvl w:val="0"/>
          <w:numId w:val="40"/>
        </w:numPr>
        <w:tabs>
          <w:tab w:val="left" w:pos="851"/>
          <w:tab w:val="left" w:pos="993"/>
        </w:tabs>
        <w:suppressAutoHyphens/>
        <w:spacing w:after="0" w:line="240" w:lineRule="auto"/>
        <w:ind w:left="0"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създаде формули за отчитане влиянието на всеки от рисковете и на неговото тегло в общата оценка на рисковия потенциал;</w:t>
      </w:r>
    </w:p>
    <w:p w14:paraId="49C6A92D" w14:textId="77777777" w:rsidR="00671B21" w:rsidRPr="00671B21" w:rsidRDefault="00671B21" w:rsidP="00671B21">
      <w:pPr>
        <w:numPr>
          <w:ilvl w:val="0"/>
          <w:numId w:val="40"/>
        </w:numPr>
        <w:tabs>
          <w:tab w:val="left" w:pos="851"/>
          <w:tab w:val="left" w:pos="993"/>
        </w:tabs>
        <w:suppressAutoHyphens/>
        <w:spacing w:after="0" w:line="240" w:lineRule="auto"/>
        <w:ind w:left="0"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определи коефициентите на тежест на отделните фактори/показатели и техните параметри.</w:t>
      </w:r>
    </w:p>
    <w:p w14:paraId="6555055A" w14:textId="77777777" w:rsidR="00671B21" w:rsidRPr="00671B21" w:rsidRDefault="00671B21" w:rsidP="00671B21">
      <w:pPr>
        <w:tabs>
          <w:tab w:val="left" w:pos="993"/>
        </w:tabs>
        <w:suppressAutoHyphens/>
        <w:spacing w:after="0" w:line="240" w:lineRule="auto"/>
        <w:ind w:right="-142" w:firstLine="709"/>
        <w:jc w:val="both"/>
        <w:rPr>
          <w:rFonts w:ascii="Verdana" w:eastAsia="Times New Roman" w:hAnsi="Verdana" w:cs="Times New Roman"/>
          <w:kern w:val="1"/>
          <w:sz w:val="20"/>
          <w:szCs w:val="20"/>
          <w:lang w:val="bg-BG" w:eastAsia="zh-CN"/>
        </w:rPr>
      </w:pPr>
    </w:p>
    <w:p w14:paraId="09BB3E04" w14:textId="77777777" w:rsidR="00671B21" w:rsidRPr="00671B21" w:rsidRDefault="00671B21" w:rsidP="00671B21">
      <w:pPr>
        <w:tabs>
          <w:tab w:val="left" w:pos="851"/>
        </w:tabs>
        <w:suppressAutoHyphens/>
        <w:spacing w:after="0" w:line="240" w:lineRule="auto"/>
        <w:ind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При създаване на модела трябва да се спазват следните принципи:</w:t>
      </w:r>
    </w:p>
    <w:p w14:paraId="6F46DDA4" w14:textId="77777777" w:rsidR="00671B21" w:rsidRPr="00671B21" w:rsidRDefault="00671B21" w:rsidP="00671B21">
      <w:pPr>
        <w:numPr>
          <w:ilvl w:val="0"/>
          <w:numId w:val="41"/>
        </w:numPr>
        <w:tabs>
          <w:tab w:val="left" w:pos="851"/>
        </w:tabs>
        <w:suppressAutoHyphens/>
        <w:spacing w:after="0" w:line="240" w:lineRule="auto"/>
        <w:ind w:left="0"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 xml:space="preserve">всеки рисков фактор трябва да получава количествена оценка и да се оценява в една-единна за всички рискове скала; </w:t>
      </w:r>
    </w:p>
    <w:p w14:paraId="0CB1D3A5" w14:textId="77777777" w:rsidR="00671B21" w:rsidRPr="00671B21" w:rsidRDefault="00671B21" w:rsidP="00671B21">
      <w:pPr>
        <w:numPr>
          <w:ilvl w:val="0"/>
          <w:numId w:val="41"/>
        </w:numPr>
        <w:tabs>
          <w:tab w:val="left" w:pos="851"/>
        </w:tabs>
        <w:suppressAutoHyphens/>
        <w:spacing w:after="0" w:line="240" w:lineRule="auto"/>
        <w:ind w:left="0"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lastRenderedPageBreak/>
        <w:t>да се позволява ревизия и подобрения, настройка на формулите и коефициентите на тежест след избран период на ползване, при промени в законодателството и др., както и да се коригират количествените оценки и скалите на ИРП с мнението на инспекторите;</w:t>
      </w:r>
    </w:p>
    <w:p w14:paraId="1D11062F" w14:textId="77777777" w:rsidR="00671B21" w:rsidRPr="00671B21" w:rsidRDefault="00671B21" w:rsidP="00671B21">
      <w:pPr>
        <w:numPr>
          <w:ilvl w:val="0"/>
          <w:numId w:val="41"/>
        </w:numPr>
        <w:tabs>
          <w:tab w:val="left" w:pos="851"/>
        </w:tabs>
        <w:suppressAutoHyphens/>
        <w:spacing w:after="0" w:line="240" w:lineRule="auto"/>
        <w:ind w:left="0"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да се дава възможност за въвеждане на данните и изчисляване на ИРП при частични проверки – на отделна област на контрол, отделна дейност или част от предприятието, както и да дава възможност във всеки момент оценката да се актуализира с данни от проверки, разследвания и др.;</w:t>
      </w:r>
    </w:p>
    <w:p w14:paraId="3126F71E" w14:textId="77777777" w:rsidR="00671B21" w:rsidRPr="00671B21" w:rsidRDefault="00671B21" w:rsidP="00671B21">
      <w:pPr>
        <w:numPr>
          <w:ilvl w:val="0"/>
          <w:numId w:val="41"/>
        </w:numPr>
        <w:tabs>
          <w:tab w:val="left" w:pos="851"/>
        </w:tabs>
        <w:suppressAutoHyphens/>
        <w:spacing w:after="0" w:line="240" w:lineRule="auto"/>
        <w:ind w:left="0"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да се дава възможност за оценка на рисковия потенциал въз основа на обработени (усреднени) данни за тригодишен период;</w:t>
      </w:r>
    </w:p>
    <w:p w14:paraId="3EE2FCA9" w14:textId="77777777" w:rsidR="00671B21" w:rsidRPr="00671B21" w:rsidRDefault="00671B21" w:rsidP="00671B21">
      <w:pPr>
        <w:numPr>
          <w:ilvl w:val="0"/>
          <w:numId w:val="41"/>
        </w:numPr>
        <w:tabs>
          <w:tab w:val="left" w:pos="851"/>
        </w:tabs>
        <w:suppressAutoHyphens/>
        <w:spacing w:after="0" w:line="240" w:lineRule="auto"/>
        <w:ind w:left="0"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 xml:space="preserve">да се дава възможност при положителни оценки на дейности и добри практики в предприятието по предложение на инспектора да бъдат редуцирани/коригирани по подходящ начин стойностите на ИРП за съответната област; </w:t>
      </w:r>
    </w:p>
    <w:p w14:paraId="2503B32B" w14:textId="77777777" w:rsidR="00671B21" w:rsidRPr="00671B21" w:rsidRDefault="00671B21" w:rsidP="00671B21">
      <w:pPr>
        <w:numPr>
          <w:ilvl w:val="0"/>
          <w:numId w:val="41"/>
        </w:numPr>
        <w:tabs>
          <w:tab w:val="left" w:pos="851"/>
        </w:tabs>
        <w:suppressAutoHyphens/>
        <w:spacing w:after="0" w:line="240" w:lineRule="auto"/>
        <w:ind w:left="0"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да се дава възможност въз основа на ИРП на предприятията от един отрасъл да се формира съответен общ индекс за отрасъла от една страна и от друга – от модел да могат да се извеждат тези фактори за съответната икономическа дейност, които формират 80% от рисковия потенциал на дейността. Този процент трябва да може да се задава от Възложителя;</w:t>
      </w:r>
    </w:p>
    <w:p w14:paraId="19FD2EF2" w14:textId="77777777" w:rsidR="00671B21" w:rsidRPr="00671B21" w:rsidRDefault="00671B21" w:rsidP="00671B21">
      <w:pPr>
        <w:numPr>
          <w:ilvl w:val="0"/>
          <w:numId w:val="41"/>
        </w:numPr>
        <w:tabs>
          <w:tab w:val="left" w:pos="851"/>
        </w:tabs>
        <w:suppressAutoHyphens/>
        <w:spacing w:after="0" w:line="240" w:lineRule="auto"/>
        <w:ind w:left="0"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да се дава възможност комплексната оценка да бъде коригирана от Инспекцията при планиране, като се придава по-голяма тежест на някой от ИРП на отделните области на контрол. По подразбиране се приема, че двете области са с еднаква относителна тежест;</w:t>
      </w:r>
    </w:p>
    <w:p w14:paraId="20FEC7D7" w14:textId="77777777" w:rsidR="00671B21" w:rsidRPr="00671B21" w:rsidRDefault="00671B21" w:rsidP="00671B21">
      <w:pPr>
        <w:numPr>
          <w:ilvl w:val="0"/>
          <w:numId w:val="41"/>
        </w:numPr>
        <w:tabs>
          <w:tab w:val="left" w:pos="851"/>
        </w:tabs>
        <w:suppressAutoHyphens/>
        <w:spacing w:after="0" w:line="240" w:lineRule="auto"/>
        <w:ind w:left="0"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нивата на декомпозиция и структурата на модела трябва да бъдат прозрачни и разбираеми.</w:t>
      </w:r>
    </w:p>
    <w:p w14:paraId="69455959" w14:textId="77777777" w:rsidR="00671B21" w:rsidRPr="00671B21" w:rsidRDefault="00671B21" w:rsidP="00671B21">
      <w:pPr>
        <w:tabs>
          <w:tab w:val="left" w:pos="851"/>
        </w:tabs>
        <w:suppressAutoHyphens/>
        <w:spacing w:after="0" w:line="240" w:lineRule="auto"/>
        <w:ind w:right="-142" w:firstLine="709"/>
        <w:jc w:val="both"/>
        <w:rPr>
          <w:rFonts w:ascii="Verdana" w:eastAsia="Times New Roman" w:hAnsi="Verdana" w:cs="Times New Roman"/>
          <w:kern w:val="1"/>
          <w:sz w:val="20"/>
          <w:szCs w:val="20"/>
          <w:lang w:val="bg-BG" w:eastAsia="zh-CN"/>
        </w:rPr>
      </w:pPr>
    </w:p>
    <w:p w14:paraId="248187CC" w14:textId="77777777" w:rsidR="00671B21" w:rsidRPr="00671B21" w:rsidRDefault="00671B21" w:rsidP="00671B21">
      <w:pPr>
        <w:tabs>
          <w:tab w:val="left" w:pos="851"/>
        </w:tabs>
        <w:suppressAutoHyphens/>
        <w:spacing w:after="0" w:line="240" w:lineRule="auto"/>
        <w:ind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Изпълнителят следва да идентифицира рисковите фактори/показатели и следва да определи коефициентите им на тежест чрез статистическа обработка на данни за състоянието на травматизма и заболеваемостта (в т.ч. на свързаните с условията на труд заболявания) и нарушения на изискванията на законодателството в предприятията на минимум две икономически дейности, посочени от Възложителя (една високо рискова и една ниско рискова). Изпълнителят следва да извърши анализа въз основа на данни в ИС на ИА ГИТ и на достъпните данни от органите по чл. 5 на Закона за инспектиране на труда (ЗИТ) и Национален статистически институт (НСИ) за 2015 г.</w:t>
      </w:r>
    </w:p>
    <w:p w14:paraId="18435622" w14:textId="77777777" w:rsidR="00671B21" w:rsidRPr="00671B21" w:rsidRDefault="00671B21" w:rsidP="00671B21">
      <w:pPr>
        <w:suppressAutoHyphens/>
        <w:spacing w:after="0" w:line="240" w:lineRule="auto"/>
        <w:ind w:right="-142"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Изпълнителят следва да разработи модела при минимум три варианта на набор от показатели и съответните критерии и формули за изчисляване на ИРП на отделните области за контрол. Моделът трябва да позволява преглед и внасяне на подобрения въз основа на опита от използването му – настройка на формулите, коефициентите на тежест и др.</w:t>
      </w:r>
    </w:p>
    <w:p w14:paraId="6A4C1297" w14:textId="77777777" w:rsidR="00671B21" w:rsidRPr="00671B21" w:rsidRDefault="00671B21" w:rsidP="00671B21">
      <w:pPr>
        <w:pBdr>
          <w:top w:val="none" w:sz="0" w:space="0" w:color="000000"/>
          <w:left w:val="none" w:sz="0" w:space="0" w:color="000000"/>
          <w:bottom w:val="none" w:sz="0" w:space="0" w:color="000000"/>
          <w:right w:val="none" w:sz="0" w:space="0" w:color="000000"/>
        </w:pBdr>
        <w:suppressAutoHyphens/>
        <w:spacing w:after="0" w:line="240" w:lineRule="auto"/>
        <w:ind w:firstLine="708"/>
        <w:jc w:val="both"/>
        <w:rPr>
          <w:rFonts w:ascii="Verdana" w:eastAsia="Times New Roman" w:hAnsi="Verdana" w:cs="Times New Roman"/>
          <w:b/>
          <w:kern w:val="1"/>
          <w:sz w:val="20"/>
          <w:szCs w:val="20"/>
          <w:lang w:val="bg-BG" w:eastAsia="zh-CN"/>
        </w:rPr>
      </w:pPr>
      <w:r w:rsidRPr="00671B21">
        <w:rPr>
          <w:rFonts w:ascii="Verdana" w:eastAsia="Times New Roman" w:hAnsi="Verdana" w:cs="Times New Roman"/>
          <w:b/>
          <w:kern w:val="1"/>
          <w:sz w:val="20"/>
          <w:szCs w:val="20"/>
          <w:lang w:val="bg-BG" w:eastAsia="zh-CN"/>
        </w:rPr>
        <w:t>Изпълнителят следва да извърши анализ на силните и слабите страни на предлагания модел, при отчитане особеностите на различните варианти на набор от показатели и съответните критерии от гледна точка на гарантиране справедлива оценка на рисковете за здравето и безопасността и за нарушаване на трудовите и социалните права на работещите.</w:t>
      </w:r>
    </w:p>
    <w:p w14:paraId="03722C8F" w14:textId="77777777" w:rsidR="00671B21" w:rsidRPr="00671B21" w:rsidRDefault="00671B21" w:rsidP="00671B21">
      <w:pPr>
        <w:tabs>
          <w:tab w:val="left" w:pos="993"/>
        </w:tabs>
        <w:spacing w:after="0" w:line="240" w:lineRule="auto"/>
        <w:ind w:firstLine="714"/>
        <w:jc w:val="both"/>
        <w:rPr>
          <w:rFonts w:ascii="Verdana" w:eastAsia="Times New Roman" w:hAnsi="Verdana" w:cs="Times New Roman"/>
          <w:color w:val="000000"/>
          <w:kern w:val="1"/>
          <w:sz w:val="20"/>
          <w:szCs w:val="20"/>
          <w:lang w:val="bg-BG" w:eastAsia="zh-CN"/>
        </w:rPr>
      </w:pPr>
    </w:p>
    <w:p w14:paraId="4E242D89" w14:textId="77777777" w:rsidR="00671B21" w:rsidRPr="00671B21" w:rsidRDefault="00671B21" w:rsidP="00671B21">
      <w:pPr>
        <w:tabs>
          <w:tab w:val="left" w:pos="993"/>
        </w:tabs>
        <w:spacing w:after="0" w:line="240" w:lineRule="auto"/>
        <w:ind w:firstLine="714"/>
        <w:jc w:val="both"/>
        <w:rPr>
          <w:rFonts w:ascii="Verdana" w:eastAsia="Times New Roman" w:hAnsi="Verdana" w:cs="Times New Roman"/>
          <w:color w:val="000000"/>
          <w:kern w:val="1"/>
          <w:sz w:val="20"/>
          <w:szCs w:val="20"/>
          <w:lang w:val="bg-BG" w:eastAsia="zh-CN"/>
        </w:rPr>
      </w:pPr>
      <w:r w:rsidRPr="00671B21">
        <w:rPr>
          <w:rFonts w:ascii="Verdana" w:eastAsia="Times New Roman" w:hAnsi="Verdana" w:cs="Times New Roman"/>
          <w:color w:val="000000"/>
          <w:kern w:val="1"/>
          <w:sz w:val="20"/>
          <w:szCs w:val="20"/>
          <w:lang w:val="bg-BG" w:eastAsia="zh-CN"/>
        </w:rPr>
        <w:lastRenderedPageBreak/>
        <w:t>Изпълнителят следва да определи процедурата за прилагане на методиката и модела за оценяване на рисковия потенциал на предприятията, за ползване и съхранение на резултатите от него.</w:t>
      </w:r>
    </w:p>
    <w:p w14:paraId="5CF3B477" w14:textId="77777777" w:rsidR="00671B21" w:rsidRPr="00671B21" w:rsidRDefault="00671B21" w:rsidP="00671B21">
      <w:pPr>
        <w:suppressAutoHyphens/>
        <w:spacing w:after="0" w:line="240" w:lineRule="auto"/>
        <w:ind w:firstLine="709"/>
        <w:jc w:val="both"/>
        <w:rPr>
          <w:rFonts w:ascii="Verdana" w:eastAsia="Times New Roman" w:hAnsi="Verdana" w:cs="Times New Roman"/>
          <w:kern w:val="1"/>
          <w:sz w:val="20"/>
          <w:szCs w:val="20"/>
          <w:lang w:val="bg-BG" w:eastAsia="zh-CN"/>
        </w:rPr>
      </w:pPr>
    </w:p>
    <w:p w14:paraId="0C5F0EF4" w14:textId="77777777" w:rsidR="00671B21" w:rsidRPr="00671B21" w:rsidRDefault="00671B21" w:rsidP="00671B21">
      <w:pPr>
        <w:suppressAutoHyphens/>
        <w:spacing w:after="0" w:line="240" w:lineRule="auto"/>
        <w:ind w:firstLine="709"/>
        <w:jc w:val="both"/>
        <w:rPr>
          <w:rFonts w:ascii="Verdana" w:eastAsia="Times New Roman" w:hAnsi="Verdana" w:cs="Times New Roman"/>
          <w:i/>
          <w:color w:val="000000"/>
          <w:kern w:val="1"/>
          <w:sz w:val="20"/>
          <w:szCs w:val="20"/>
          <w:u w:val="single"/>
          <w:lang w:val="bg-BG" w:eastAsia="zh-CN"/>
        </w:rPr>
      </w:pPr>
    </w:p>
    <w:p w14:paraId="35CD5253" w14:textId="77777777" w:rsidR="00671B21" w:rsidRPr="00671B21" w:rsidRDefault="00671B21" w:rsidP="00671B21">
      <w:pPr>
        <w:widowControl w:val="0"/>
        <w:tabs>
          <w:tab w:val="left" w:pos="1008"/>
        </w:tabs>
        <w:spacing w:after="0" w:line="240" w:lineRule="auto"/>
        <w:jc w:val="both"/>
        <w:rPr>
          <w:rFonts w:ascii="Verdana" w:eastAsia="Times New Roman" w:hAnsi="Verdana" w:cs="Times New Roman"/>
          <w:i/>
          <w:color w:val="000000"/>
          <w:kern w:val="1"/>
          <w:sz w:val="20"/>
          <w:szCs w:val="20"/>
          <w:lang w:val="bg-BG" w:eastAsia="zh-CN"/>
        </w:rPr>
      </w:pPr>
      <w:r w:rsidRPr="00671B21">
        <w:rPr>
          <w:rFonts w:ascii="Verdana" w:eastAsia="Times New Roman" w:hAnsi="Verdana" w:cs="Times New Roman"/>
          <w:i/>
          <w:color w:val="000000"/>
          <w:kern w:val="1"/>
          <w:sz w:val="20"/>
          <w:szCs w:val="20"/>
          <w:u w:val="single"/>
          <w:lang w:val="bg-BG" w:eastAsia="zh-CN"/>
        </w:rPr>
        <w:t>Забележки</w:t>
      </w:r>
      <w:r w:rsidRPr="00671B21">
        <w:rPr>
          <w:rFonts w:ascii="Verdana" w:eastAsia="Times New Roman" w:hAnsi="Verdana" w:cs="Times New Roman"/>
          <w:i/>
          <w:color w:val="000000"/>
          <w:kern w:val="1"/>
          <w:sz w:val="20"/>
          <w:szCs w:val="20"/>
          <w:lang w:val="bg-BG" w:eastAsia="zh-CN"/>
        </w:rPr>
        <w:t>:</w:t>
      </w:r>
    </w:p>
    <w:p w14:paraId="20DC1006" w14:textId="77777777" w:rsidR="00671B21" w:rsidRPr="00671B21" w:rsidRDefault="00671B21" w:rsidP="00671B21">
      <w:pPr>
        <w:widowControl w:val="0"/>
        <w:numPr>
          <w:ilvl w:val="0"/>
          <w:numId w:val="42"/>
        </w:numPr>
        <w:tabs>
          <w:tab w:val="left" w:pos="709"/>
        </w:tabs>
        <w:suppressAutoHyphens/>
        <w:spacing w:after="0" w:line="240" w:lineRule="auto"/>
        <w:ind w:left="0" w:firstLine="360"/>
        <w:jc w:val="both"/>
        <w:rPr>
          <w:rFonts w:ascii="Verdana" w:eastAsia="Times New Roman" w:hAnsi="Verdana" w:cs="Times New Roman"/>
          <w:color w:val="000000"/>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Използваният за измерване и оценка на рисковите показатели подход не следва да се отнася към </w:t>
      </w:r>
      <w:proofErr w:type="spellStart"/>
      <w:r w:rsidRPr="00671B21">
        <w:rPr>
          <w:rFonts w:ascii="Verdana" w:eastAsia="Times New Roman" w:hAnsi="Verdana" w:cs="Times New Roman"/>
          <w:color w:val="000000"/>
          <w:kern w:val="1"/>
          <w:sz w:val="20"/>
          <w:szCs w:val="20"/>
          <w:lang w:val="bg-BG" w:eastAsia="zh-CN"/>
        </w:rPr>
        <w:t>психосоциалните</w:t>
      </w:r>
      <w:proofErr w:type="spellEnd"/>
      <w:r w:rsidRPr="00671B21">
        <w:rPr>
          <w:rFonts w:ascii="Verdana" w:eastAsia="Times New Roman" w:hAnsi="Verdana" w:cs="Times New Roman"/>
          <w:color w:val="000000"/>
          <w:kern w:val="1"/>
          <w:sz w:val="20"/>
          <w:szCs w:val="20"/>
          <w:lang w:val="bg-BG" w:eastAsia="zh-CN"/>
        </w:rPr>
        <w:t xml:space="preserve"> аспекти на работата. За тях се прилагат критерии, основани на изискванията на чл.220 от Наредба №7/1999 г. Оценката на този показател се формира от дейността на ИА ГИТ.</w:t>
      </w:r>
    </w:p>
    <w:p w14:paraId="355F6FCD" w14:textId="77777777" w:rsidR="00671B21" w:rsidRPr="00671B21" w:rsidRDefault="00671B21" w:rsidP="00671B21">
      <w:pPr>
        <w:widowControl w:val="0"/>
        <w:numPr>
          <w:ilvl w:val="0"/>
          <w:numId w:val="42"/>
        </w:numPr>
        <w:tabs>
          <w:tab w:val="left" w:pos="709"/>
        </w:tabs>
        <w:suppressAutoHyphens/>
        <w:spacing w:after="0" w:line="240" w:lineRule="auto"/>
        <w:ind w:left="0" w:firstLine="360"/>
        <w:jc w:val="both"/>
        <w:rPr>
          <w:rFonts w:ascii="Verdana" w:eastAsia="Times New Roman" w:hAnsi="Verdana" w:cs="Times New Roman"/>
          <w:color w:val="000000"/>
          <w:kern w:val="1"/>
          <w:sz w:val="20"/>
          <w:szCs w:val="20"/>
          <w:lang w:val="bg-BG" w:eastAsia="zh-CN"/>
        </w:rPr>
      </w:pPr>
      <w:r w:rsidRPr="00671B21">
        <w:rPr>
          <w:rFonts w:ascii="Verdana" w:eastAsia="Times New Roman" w:hAnsi="Verdana" w:cs="Times New Roman"/>
          <w:color w:val="000000"/>
          <w:kern w:val="1"/>
          <w:sz w:val="20"/>
          <w:szCs w:val="20"/>
          <w:lang w:val="bg-BG" w:eastAsia="zh-CN"/>
        </w:rPr>
        <w:t>Общият подход и методологията се прилагат и за ИД „Строителство”, като в случая под обект за контрол се разбира всеки отделен строителен обект или части от него, а не предприятието. Изпълнителят следва да предложи вида на информацията, с която трябва да се допълни ИС на Агенцията, с оглед своевременно и еднозначно идентифициране на всеки обект и определяне на рисковия му потенциал, както и начина по който тя да бъде осигурена.</w:t>
      </w:r>
    </w:p>
    <w:p w14:paraId="2950D91A" w14:textId="77777777" w:rsidR="00671B21" w:rsidRPr="00671B21" w:rsidRDefault="00671B21" w:rsidP="00671B21">
      <w:pPr>
        <w:numPr>
          <w:ilvl w:val="0"/>
          <w:numId w:val="42"/>
        </w:numPr>
        <w:tabs>
          <w:tab w:val="left" w:pos="709"/>
        </w:tabs>
        <w:suppressAutoHyphens/>
        <w:spacing w:after="0" w:line="240" w:lineRule="auto"/>
        <w:ind w:left="0" w:firstLine="360"/>
        <w:jc w:val="both"/>
        <w:rPr>
          <w:rFonts w:ascii="Verdana" w:eastAsia="Times New Roman" w:hAnsi="Verdana" w:cs="Times New Roman"/>
          <w:color w:val="000000"/>
          <w:kern w:val="1"/>
          <w:sz w:val="20"/>
          <w:szCs w:val="20"/>
          <w:lang w:val="bg-BG" w:eastAsia="zh-CN"/>
        </w:rPr>
      </w:pPr>
      <w:r w:rsidRPr="00671B21">
        <w:rPr>
          <w:rFonts w:ascii="Verdana" w:eastAsia="Times New Roman" w:hAnsi="Verdana" w:cs="Times New Roman"/>
          <w:color w:val="000000"/>
          <w:kern w:val="1"/>
          <w:sz w:val="20"/>
          <w:szCs w:val="20"/>
          <w:lang w:val="bg-BG" w:eastAsia="zh-CN"/>
        </w:rPr>
        <w:t>В страните от ЕС при планиране на контролната дейност се прилагат различни набори от индикатори. Поради различията в обхватите на контролната дейност и функциите на органите по инспектирането на труда, както и в националните системи за събиране и агрегиране на данните, не е допустимо пряко използване на набори от показатели на някоя от страните, обхванати от проучването.</w:t>
      </w:r>
    </w:p>
    <w:p w14:paraId="1DA574D1" w14:textId="77777777" w:rsidR="00671B21" w:rsidRPr="00671B21" w:rsidRDefault="00671B21" w:rsidP="00671B21">
      <w:pPr>
        <w:tabs>
          <w:tab w:val="left" w:pos="1008"/>
        </w:tabs>
        <w:suppressAutoHyphens/>
        <w:spacing w:after="0" w:line="240" w:lineRule="auto"/>
        <w:ind w:firstLine="728"/>
        <w:jc w:val="both"/>
        <w:rPr>
          <w:rFonts w:ascii="Verdana" w:eastAsia="Times New Roman" w:hAnsi="Verdana" w:cs="Times New Roman"/>
          <w:color w:val="000000"/>
          <w:kern w:val="1"/>
          <w:sz w:val="20"/>
          <w:szCs w:val="20"/>
          <w:lang w:val="bg-BG" w:eastAsia="zh-CN"/>
        </w:rPr>
      </w:pPr>
    </w:p>
    <w:p w14:paraId="6F7F3C81" w14:textId="77777777" w:rsidR="00671B21" w:rsidRPr="00671B21" w:rsidRDefault="00671B21" w:rsidP="00671B21">
      <w:pPr>
        <w:tabs>
          <w:tab w:val="left" w:pos="567"/>
        </w:tab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kern w:val="1"/>
          <w:sz w:val="20"/>
          <w:szCs w:val="20"/>
          <w:lang w:val="bg-BG" w:eastAsia="zh-CN"/>
        </w:rPr>
        <w:tab/>
      </w:r>
      <w:r w:rsidRPr="00671B21">
        <w:rPr>
          <w:rFonts w:ascii="Verdana" w:eastAsia="Times New Roman" w:hAnsi="Verdana" w:cs="Times New Roman"/>
          <w:b/>
          <w:kern w:val="1"/>
          <w:sz w:val="20"/>
          <w:szCs w:val="20"/>
          <w:u w:val="single"/>
          <w:lang w:val="bg-BG" w:eastAsia="zh-CN"/>
        </w:rPr>
        <w:t>Резултати от изпълнението на етап 1.4</w:t>
      </w:r>
      <w:r w:rsidRPr="00671B21">
        <w:rPr>
          <w:rFonts w:ascii="Verdana" w:eastAsia="Times New Roman" w:hAnsi="Verdana" w:cs="Times New Roman"/>
          <w:kern w:val="1"/>
          <w:sz w:val="20"/>
          <w:szCs w:val="20"/>
          <w:lang w:val="bg-BG" w:eastAsia="zh-CN"/>
        </w:rPr>
        <w:t>:</w:t>
      </w:r>
    </w:p>
    <w:p w14:paraId="7F41251C" w14:textId="77777777" w:rsidR="00671B21" w:rsidRPr="00671B21" w:rsidRDefault="00671B21" w:rsidP="00671B21">
      <w:pPr>
        <w:tabs>
          <w:tab w:val="left" w:pos="567"/>
        </w:tab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ab/>
        <w:t>Изготвен от Изпълнителя доклад, който съдържа:</w:t>
      </w:r>
    </w:p>
    <w:p w14:paraId="013993F1" w14:textId="77777777" w:rsidR="00671B21" w:rsidRPr="00671B21" w:rsidRDefault="00671B21" w:rsidP="00671B21">
      <w:pPr>
        <w:numPr>
          <w:ilvl w:val="0"/>
          <w:numId w:val="43"/>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 xml:space="preserve">определени всички изходни условия и източниците на информация за формиране на </w:t>
      </w:r>
      <w:r w:rsidRPr="00671B21">
        <w:rPr>
          <w:rFonts w:ascii="Verdana" w:eastAsia="Times New Roman" w:hAnsi="Verdana" w:cs="Times New Roman"/>
          <w:kern w:val="1"/>
          <w:sz w:val="20"/>
          <w:szCs w:val="20"/>
          <w:lang w:val="bg-BG" w:eastAsia="zh-CN"/>
        </w:rPr>
        <w:tab/>
        <w:t>показателите и индексите на рисковия потенциал на всяка от областите на контрол;</w:t>
      </w:r>
    </w:p>
    <w:p w14:paraId="18ED4644" w14:textId="77777777" w:rsidR="00671B21" w:rsidRPr="00671B21" w:rsidRDefault="00671B21" w:rsidP="00671B21">
      <w:pPr>
        <w:numPr>
          <w:ilvl w:val="0"/>
          <w:numId w:val="43"/>
        </w:numPr>
        <w:tabs>
          <w:tab w:val="left" w:pos="567"/>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разработена методика за оценка на рисковия потенциал;</w:t>
      </w:r>
    </w:p>
    <w:p w14:paraId="61AD5DA4" w14:textId="77777777" w:rsidR="00671B21" w:rsidRPr="00671B21" w:rsidRDefault="00671B21" w:rsidP="00671B21">
      <w:pPr>
        <w:numPr>
          <w:ilvl w:val="0"/>
          <w:numId w:val="43"/>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 xml:space="preserve">определени  рисковите фактори и принципите за синтезиране на ИРП от отделните </w:t>
      </w:r>
      <w:r w:rsidRPr="00671B21">
        <w:rPr>
          <w:rFonts w:ascii="Verdana" w:eastAsia="Times New Roman" w:hAnsi="Verdana" w:cs="Times New Roman"/>
          <w:kern w:val="1"/>
          <w:sz w:val="20"/>
          <w:szCs w:val="20"/>
          <w:lang w:val="bg-BG" w:eastAsia="zh-CN"/>
        </w:rPr>
        <w:tab/>
        <w:t>рискови фактори и за определяне на коефициентите на тежест за всеки от тях;</w:t>
      </w:r>
    </w:p>
    <w:p w14:paraId="52EE5819" w14:textId="77777777" w:rsidR="00671B21" w:rsidRPr="00671B21" w:rsidRDefault="00671B21" w:rsidP="00671B21">
      <w:pPr>
        <w:numPr>
          <w:ilvl w:val="0"/>
          <w:numId w:val="43"/>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разработен модел с алгоритми и формули и набор от показатели и критерии за оценка на рисковия потенциал на обектите на контрол, коефициентите на тежест на рисковите фактори (групи от фактори), обосновка на съотношението (разпределението) на стойностите на РП до формиране на ИРП на обекта за контрол;</w:t>
      </w:r>
    </w:p>
    <w:p w14:paraId="1CB68E73" w14:textId="77777777" w:rsidR="00671B21" w:rsidRPr="00671B21" w:rsidRDefault="00671B21" w:rsidP="00671B21">
      <w:pPr>
        <w:numPr>
          <w:ilvl w:val="0"/>
          <w:numId w:val="43"/>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разпределението на възможните стойности на ключовите показатели/индикатори във всяка област на контрол;</w:t>
      </w:r>
    </w:p>
    <w:p w14:paraId="2283A3AD" w14:textId="77777777" w:rsidR="00671B21" w:rsidRPr="00671B21" w:rsidRDefault="00671B21" w:rsidP="00671B21">
      <w:pPr>
        <w:numPr>
          <w:ilvl w:val="0"/>
          <w:numId w:val="43"/>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анализ на трите варианта на набори от показатели и критерии, формиращи модела – предимства и недостатъци на всеки от тях, приложимост;</w:t>
      </w:r>
    </w:p>
    <w:p w14:paraId="2F2AEBC8" w14:textId="77777777" w:rsidR="00671B21" w:rsidRPr="00671B21" w:rsidRDefault="00671B21" w:rsidP="00671B21">
      <w:pPr>
        <w:numPr>
          <w:ilvl w:val="0"/>
          <w:numId w:val="43"/>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kern w:val="1"/>
          <w:sz w:val="20"/>
          <w:szCs w:val="20"/>
          <w:lang w:val="bg-BG" w:eastAsia="zh-CN"/>
        </w:rPr>
        <w:t>разработена процедурата за прилагане на методиката и модела за оценяване на рисковия потенциал на предприятията, за ползване и съхранение на резултатите от него.</w:t>
      </w:r>
    </w:p>
    <w:p w14:paraId="1CA41985" w14:textId="77777777" w:rsidR="00671B21" w:rsidRPr="00671B21" w:rsidRDefault="00671B21" w:rsidP="00671B21">
      <w:pPr>
        <w:tabs>
          <w:tab w:val="left" w:pos="709"/>
          <w:tab w:val="left" w:pos="993"/>
        </w:tabs>
        <w:suppressAutoHyphens/>
        <w:spacing w:after="0" w:line="240" w:lineRule="auto"/>
        <w:ind w:firstLine="709"/>
        <w:contextualSpacing/>
        <w:jc w:val="both"/>
        <w:rPr>
          <w:rFonts w:ascii="Verdana" w:eastAsia="Times New Roman" w:hAnsi="Verdana" w:cs="Times New Roman"/>
          <w:color w:val="000000"/>
          <w:kern w:val="1"/>
          <w:sz w:val="20"/>
          <w:szCs w:val="20"/>
          <w:lang w:val="bg-BG" w:eastAsia="zh-CN"/>
        </w:rPr>
      </w:pPr>
    </w:p>
    <w:p w14:paraId="5E73D031" w14:textId="77777777" w:rsidR="00671B21" w:rsidRPr="00671B21" w:rsidRDefault="00671B21" w:rsidP="00671B21">
      <w:pPr>
        <w:numPr>
          <w:ilvl w:val="1"/>
          <w:numId w:val="29"/>
        </w:numPr>
        <w:tabs>
          <w:tab w:val="left" w:pos="1134"/>
        </w:tabs>
        <w:suppressAutoHyphens/>
        <w:spacing w:after="0" w:line="240" w:lineRule="auto"/>
        <w:ind w:left="0" w:firstLine="72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lang w:val="bg-BG" w:eastAsia="zh-CN"/>
        </w:rPr>
        <w:t>Втора част 2.1.2. Създаване на система за планиране на инспекционната дейност според рисковия потенциал на обектите за контрол</w:t>
      </w:r>
    </w:p>
    <w:p w14:paraId="1C06CF94"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lastRenderedPageBreak/>
        <w:t>Системата ще:</w:t>
      </w:r>
    </w:p>
    <w:p w14:paraId="4C562A32" w14:textId="77777777" w:rsidR="00671B21" w:rsidRPr="00671B21" w:rsidRDefault="00671B21" w:rsidP="00671B21">
      <w:pPr>
        <w:numPr>
          <w:ilvl w:val="0"/>
          <w:numId w:val="44"/>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посочи алгоритъм, по който се определя рисковия потенциал на конкретния обект на контрол, чрез обработка на данните за всеки един от критериите определени в етап 4 от дейност 2.1.1.; </w:t>
      </w:r>
    </w:p>
    <w:p w14:paraId="209D9A4E" w14:textId="77777777" w:rsidR="00671B21" w:rsidRPr="00671B21" w:rsidRDefault="00671B21" w:rsidP="00671B21">
      <w:pPr>
        <w:numPr>
          <w:ilvl w:val="0"/>
          <w:numId w:val="44"/>
        </w:numPr>
        <w:tabs>
          <w:tab w:val="left" w:pos="567"/>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определи период, по които отделните критерии ще се актуализират; </w:t>
      </w:r>
    </w:p>
    <w:p w14:paraId="59356984" w14:textId="77777777" w:rsidR="00671B21" w:rsidRPr="00671B21" w:rsidRDefault="00671B21" w:rsidP="00671B21">
      <w:pPr>
        <w:numPr>
          <w:ilvl w:val="0"/>
          <w:numId w:val="44"/>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създаде процедура за планиране на контролната дейност, която ще отчита рисковия потенциал на обектите за контрол.</w:t>
      </w:r>
    </w:p>
    <w:p w14:paraId="711DDC38" w14:textId="77777777" w:rsidR="00671B21" w:rsidRPr="00671B21" w:rsidRDefault="00671B21" w:rsidP="00671B21">
      <w:pPr>
        <w:tabs>
          <w:tab w:val="left" w:pos="567"/>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Изпълнителят следва да разработи система за планиране на инспекционната дейност, вкл.:</w:t>
      </w:r>
    </w:p>
    <w:p w14:paraId="2196466F" w14:textId="77777777" w:rsidR="00671B21" w:rsidRPr="00671B21" w:rsidRDefault="00671B21" w:rsidP="00671B21">
      <w:pPr>
        <w:numPr>
          <w:ilvl w:val="0"/>
          <w:numId w:val="44"/>
        </w:numPr>
        <w:tabs>
          <w:tab w:val="left" w:pos="567"/>
          <w:tab w:val="left" w:pos="980"/>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Методика за планиране на контролната дейност, базирана на оценките на рисковия потенциал на обектите за контрол;</w:t>
      </w:r>
    </w:p>
    <w:p w14:paraId="1D18CDFE" w14:textId="77777777" w:rsidR="00671B21" w:rsidRPr="00671B21" w:rsidRDefault="00671B21" w:rsidP="00671B21">
      <w:pPr>
        <w:numPr>
          <w:ilvl w:val="0"/>
          <w:numId w:val="44"/>
        </w:numPr>
        <w:tabs>
          <w:tab w:val="left" w:pos="567"/>
          <w:tab w:val="left" w:pos="980"/>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Методика за класифициране на обектите за контрол според рисковия им потенциал;</w:t>
      </w:r>
    </w:p>
    <w:p w14:paraId="5BA34F8E" w14:textId="77777777" w:rsidR="00671B21" w:rsidRPr="00671B21" w:rsidRDefault="00671B21" w:rsidP="00671B21">
      <w:pPr>
        <w:numPr>
          <w:ilvl w:val="0"/>
          <w:numId w:val="44"/>
        </w:numPr>
        <w:tabs>
          <w:tab w:val="left" w:pos="567"/>
          <w:tab w:val="left" w:pos="980"/>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Процедура „Набиране и поддържане на данни за планиране на контролната дейност”;</w:t>
      </w:r>
    </w:p>
    <w:p w14:paraId="232FE2F7" w14:textId="77777777" w:rsidR="00671B21" w:rsidRPr="00671B21" w:rsidRDefault="00671B21" w:rsidP="00671B21">
      <w:pPr>
        <w:numPr>
          <w:ilvl w:val="0"/>
          <w:numId w:val="44"/>
        </w:numPr>
        <w:tabs>
          <w:tab w:val="left" w:pos="567"/>
          <w:tab w:val="left" w:pos="980"/>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Процедура „Класифициране на обектите за контрол”;</w:t>
      </w:r>
    </w:p>
    <w:p w14:paraId="7F22D22D" w14:textId="77777777" w:rsidR="00671B21" w:rsidRPr="00671B21" w:rsidRDefault="00671B21" w:rsidP="00671B21">
      <w:pPr>
        <w:numPr>
          <w:ilvl w:val="0"/>
          <w:numId w:val="44"/>
        </w:numPr>
        <w:tabs>
          <w:tab w:val="left" w:pos="567"/>
          <w:tab w:val="left" w:pos="980"/>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Процедура „Разработване на варианти на плановете за инспектиране”;</w:t>
      </w:r>
    </w:p>
    <w:p w14:paraId="75E60E3E" w14:textId="77777777" w:rsidR="00671B21" w:rsidRPr="00671B21" w:rsidRDefault="00671B21" w:rsidP="00671B21">
      <w:pPr>
        <w:numPr>
          <w:ilvl w:val="0"/>
          <w:numId w:val="44"/>
        </w:numPr>
        <w:tabs>
          <w:tab w:val="left" w:pos="567"/>
          <w:tab w:val="left" w:pos="980"/>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Процедура „Планиране на контролната дейност”.</w:t>
      </w:r>
    </w:p>
    <w:p w14:paraId="15BD5125" w14:textId="77777777" w:rsidR="00671B21" w:rsidRPr="00671B21" w:rsidRDefault="00671B21" w:rsidP="00671B21">
      <w:pPr>
        <w:tabs>
          <w:tab w:val="left" w:pos="0"/>
          <w:tab w:val="left" w:pos="567"/>
        </w:tabs>
        <w:suppressAutoHyphens/>
        <w:spacing w:after="0" w:line="240" w:lineRule="auto"/>
        <w:ind w:firstLine="720"/>
        <w:contextualSpacing/>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Методиката за планиране следва да се основава на разчети за наличния ресурс като отчита спецификата на контролната дейност, която се реализира чрез планирано и не планирано инспектиране, както и задължението на инспекторския състав да провежда обучения, дава сведения и съвети на работодателите, работещите и техните представители.</w:t>
      </w:r>
    </w:p>
    <w:p w14:paraId="1ADEAC38" w14:textId="77777777" w:rsidR="00671B21" w:rsidRPr="00671B21" w:rsidRDefault="00671B21" w:rsidP="00671B21">
      <w:pPr>
        <w:spacing w:after="0" w:line="240" w:lineRule="auto"/>
        <w:ind w:firstLine="708"/>
        <w:jc w:val="both"/>
        <w:rPr>
          <w:rFonts w:ascii="Verdana" w:eastAsia="Times New Roman" w:hAnsi="Verdana" w:cs="MS Reference Sans Serif"/>
          <w:kern w:val="1"/>
          <w:sz w:val="20"/>
          <w:szCs w:val="20"/>
          <w:lang w:val="bg-BG" w:eastAsia="zh-CN"/>
        </w:rPr>
      </w:pPr>
      <w:r w:rsidRPr="00671B21">
        <w:rPr>
          <w:rFonts w:ascii="Verdana" w:eastAsia="Times New Roman" w:hAnsi="Verdana" w:cs="Times New Roman"/>
          <w:color w:val="000000"/>
          <w:kern w:val="1"/>
          <w:sz w:val="20"/>
          <w:szCs w:val="20"/>
          <w:lang w:val="bg-BG" w:eastAsia="zh-CN"/>
        </w:rPr>
        <w:t>Методиката следва да включва критерии за определяне на приоритетите и групиране на предприятията от гледна точка на периодичност и обхват на проверките, о</w:t>
      </w:r>
      <w:r w:rsidRPr="00671B21">
        <w:rPr>
          <w:rFonts w:ascii="Verdana" w:eastAsia="Times New Roman" w:hAnsi="Verdana" w:cs="Times New Roman"/>
          <w:bCs/>
          <w:color w:val="000000"/>
          <w:kern w:val="1"/>
          <w:sz w:val="20"/>
          <w:szCs w:val="20"/>
          <w:lang w:val="bg-BG" w:eastAsia="zh-CN"/>
        </w:rPr>
        <w:t>сновани на рисковия им потенциал, като се изхожда също и от размера и спецификата на обекта, вида и характера на отклоненията/нарушенията и др.,</w:t>
      </w:r>
      <w:r w:rsidRPr="00671B21">
        <w:rPr>
          <w:rFonts w:ascii="Verdana" w:eastAsia="Times New Roman" w:hAnsi="Verdana" w:cs="Times New Roman"/>
          <w:color w:val="000000"/>
          <w:kern w:val="1"/>
          <w:sz w:val="20"/>
          <w:szCs w:val="20"/>
          <w:lang w:val="bg-BG" w:eastAsia="zh-CN"/>
        </w:rPr>
        <w:t xml:space="preserve"> броя на проверките и дата на последната проверка, констатации от предходни проверки, нарушения, предписания и наложени санкции и др. </w:t>
      </w:r>
    </w:p>
    <w:p w14:paraId="6B81A786" w14:textId="77777777" w:rsidR="00671B21" w:rsidRPr="00671B21" w:rsidRDefault="00671B21" w:rsidP="00671B21">
      <w:pPr>
        <w:spacing w:after="0" w:line="240" w:lineRule="auto"/>
        <w:ind w:firstLine="708"/>
        <w:jc w:val="both"/>
        <w:rPr>
          <w:rFonts w:ascii="Verdana" w:eastAsia="Times New Roman" w:hAnsi="Verdana" w:cs="MS Reference Sans Serif"/>
          <w:kern w:val="1"/>
          <w:sz w:val="20"/>
          <w:szCs w:val="20"/>
          <w:lang w:val="bg-BG" w:eastAsia="zh-CN"/>
        </w:rPr>
      </w:pPr>
      <w:r w:rsidRPr="00671B21">
        <w:rPr>
          <w:rFonts w:ascii="Verdana" w:eastAsia="Times New Roman" w:hAnsi="Verdana" w:cs="Times New Roman"/>
          <w:color w:val="000000"/>
          <w:kern w:val="1"/>
          <w:sz w:val="20"/>
          <w:szCs w:val="20"/>
          <w:lang w:val="bg-BG" w:eastAsia="zh-CN"/>
        </w:rPr>
        <w:t>Методиката трябва да позволява планиране, според комплексната оценка на рисковия потенциал на обекта, по един или повече показатели, които го формират, както и по други фактори, не участващи във формирането на ИРП (разпореждания на висшестоящи органи и др.).</w:t>
      </w:r>
    </w:p>
    <w:p w14:paraId="6804AEF2" w14:textId="77777777" w:rsidR="00671B21" w:rsidRPr="00671B21" w:rsidRDefault="00671B21" w:rsidP="00671B21">
      <w:pPr>
        <w:spacing w:after="0" w:line="240" w:lineRule="auto"/>
        <w:ind w:firstLine="708"/>
        <w:jc w:val="both"/>
        <w:rPr>
          <w:rFonts w:ascii="Verdana" w:eastAsia="Times New Roman" w:hAnsi="Verdana" w:cs="MS Reference Sans Serif"/>
          <w:kern w:val="1"/>
          <w:sz w:val="20"/>
          <w:szCs w:val="20"/>
          <w:lang w:val="bg-BG" w:eastAsia="zh-CN"/>
        </w:rPr>
      </w:pPr>
      <w:r w:rsidRPr="00671B21">
        <w:rPr>
          <w:rFonts w:ascii="Verdana" w:eastAsia="Times New Roman" w:hAnsi="Verdana" w:cs="Times New Roman"/>
          <w:color w:val="000000"/>
          <w:kern w:val="1"/>
          <w:sz w:val="20"/>
          <w:szCs w:val="20"/>
          <w:lang w:val="bg-BG" w:eastAsia="zh-CN"/>
        </w:rPr>
        <w:t>При определяне на периодичността на контрола на конкретно предприятие, освен рисковия му потенциал, се взема пред вид честотата на проверките, определена с нормативен акт (ако има такъв). В такива случаи периодичността на проверките не може да бъде по-голяма от нормативно определената.</w:t>
      </w:r>
    </w:p>
    <w:p w14:paraId="16B87014" w14:textId="77777777" w:rsidR="00671B21" w:rsidRPr="00671B21" w:rsidRDefault="00671B21" w:rsidP="00671B21">
      <w:pPr>
        <w:tabs>
          <w:tab w:val="left" w:pos="567"/>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Методиката трябва да дава възможност:</w:t>
      </w:r>
    </w:p>
    <w:p w14:paraId="3CB073E7" w14:textId="77777777" w:rsidR="00671B21" w:rsidRPr="00671B21" w:rsidRDefault="00671B21" w:rsidP="00671B21">
      <w:pPr>
        <w:numPr>
          <w:ilvl w:val="0"/>
          <w:numId w:val="45"/>
        </w:numPr>
        <w:tabs>
          <w:tab w:val="left" w:pos="567"/>
          <w:tab w:val="left" w:pos="709"/>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да се коригират в ИС оценките и съответно списъците за периодичност и обхват на проверките по предложение на инспекторите;</w:t>
      </w:r>
    </w:p>
    <w:p w14:paraId="585B2714" w14:textId="77777777" w:rsidR="00671B21" w:rsidRPr="00671B21" w:rsidRDefault="00671B21" w:rsidP="00671B21">
      <w:pPr>
        <w:numPr>
          <w:ilvl w:val="0"/>
          <w:numId w:val="45"/>
        </w:numPr>
        <w:tabs>
          <w:tab w:val="left" w:pos="567"/>
          <w:tab w:val="left" w:pos="709"/>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да се актуализира ИС с данни за състоянието на обектите, за да се проследява движението на ИРП, с цел анализиране на ефективността на мерките в предприятието и на дейността на Инспекцията;</w:t>
      </w:r>
    </w:p>
    <w:p w14:paraId="3BF71304" w14:textId="77777777" w:rsidR="00671B21" w:rsidRPr="00671B21" w:rsidRDefault="00671B21" w:rsidP="00671B21">
      <w:pPr>
        <w:numPr>
          <w:ilvl w:val="0"/>
          <w:numId w:val="45"/>
        </w:numPr>
        <w:tabs>
          <w:tab w:val="left" w:pos="567"/>
          <w:tab w:val="left" w:pos="709"/>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lastRenderedPageBreak/>
        <w:t>да включва и механизъм и да определя периодичност, с която критериите следва да се преглеждат и актуализират.</w:t>
      </w:r>
    </w:p>
    <w:p w14:paraId="10A157BF" w14:textId="77777777" w:rsidR="00671B21" w:rsidRPr="00671B21" w:rsidRDefault="00671B21" w:rsidP="00671B21">
      <w:pPr>
        <w:tabs>
          <w:tab w:val="left" w:pos="709"/>
        </w:tabs>
        <w:suppressAutoHyphens/>
        <w:spacing w:after="0" w:line="240" w:lineRule="auto"/>
        <w:contextualSpacing/>
        <w:jc w:val="both"/>
        <w:rPr>
          <w:rFonts w:ascii="Verdana" w:eastAsia="Times New Roman" w:hAnsi="Verdana" w:cs="Times New Roman"/>
          <w:color w:val="000000"/>
          <w:kern w:val="1"/>
          <w:sz w:val="20"/>
          <w:szCs w:val="20"/>
          <w:lang w:val="bg-BG" w:eastAsia="zh-CN"/>
        </w:rPr>
      </w:pPr>
    </w:p>
    <w:p w14:paraId="18B00551" w14:textId="77777777" w:rsidR="00671B21" w:rsidRPr="00671B21" w:rsidRDefault="00671B21" w:rsidP="00671B21">
      <w:pPr>
        <w:tabs>
          <w:tab w:val="left" w:pos="567"/>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u w:val="single"/>
          <w:lang w:val="bg-BG" w:eastAsia="zh-CN"/>
        </w:rPr>
        <w:t>Процедура „Набиране и поддържане на данни за планиране на контролната дейност”</w:t>
      </w:r>
    </w:p>
    <w:p w14:paraId="33C8C07B" w14:textId="77777777" w:rsidR="00671B21" w:rsidRPr="00671B21" w:rsidRDefault="00671B21" w:rsidP="00671B21">
      <w:pPr>
        <w:tabs>
          <w:tab w:val="left" w:pos="567"/>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 xml:space="preserve">Изпълнителят: </w:t>
      </w:r>
    </w:p>
    <w:p w14:paraId="378CF02C" w14:textId="77777777" w:rsidR="00671B21" w:rsidRPr="00671B21" w:rsidRDefault="00671B21" w:rsidP="00671B21">
      <w:pPr>
        <w:numPr>
          <w:ilvl w:val="0"/>
          <w:numId w:val="45"/>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следва да разработи процедура за обхващане на необходимите за планирането данни от вътрешни и външни източници, отговорностите на длъжностите лица за събирането и въвеждането им в ИС;</w:t>
      </w:r>
    </w:p>
    <w:p w14:paraId="34E69862" w14:textId="77777777" w:rsidR="00671B21" w:rsidRPr="00671B21" w:rsidRDefault="00671B21" w:rsidP="00671B21">
      <w:pPr>
        <w:numPr>
          <w:ilvl w:val="0"/>
          <w:numId w:val="45"/>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следва да опише източниците на информация за целите на планирането -  наличните и възможни бази от данни в контекста на изпълнение на дейността;</w:t>
      </w:r>
    </w:p>
    <w:p w14:paraId="0D70BD9F" w14:textId="77777777" w:rsidR="00671B21" w:rsidRPr="00671B21" w:rsidRDefault="00671B21" w:rsidP="00671B21">
      <w:pPr>
        <w:numPr>
          <w:ilvl w:val="0"/>
          <w:numId w:val="45"/>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следва да определи реда и периодичността на актуализиране на базите данни, както и правата на достъп до тях.</w:t>
      </w:r>
    </w:p>
    <w:p w14:paraId="39274452" w14:textId="77777777" w:rsidR="00671B21" w:rsidRPr="00671B21" w:rsidRDefault="00671B21" w:rsidP="00671B21">
      <w:pPr>
        <w:suppressAutoHyphens/>
        <w:spacing w:after="0" w:line="240" w:lineRule="auto"/>
        <w:jc w:val="both"/>
        <w:rPr>
          <w:rFonts w:ascii="Verdana" w:eastAsia="Times New Roman" w:hAnsi="Verdana" w:cs="Times New Roman"/>
          <w:b/>
          <w:color w:val="000000"/>
          <w:kern w:val="1"/>
          <w:sz w:val="20"/>
          <w:szCs w:val="20"/>
          <w:u w:val="single"/>
          <w:lang w:val="bg-BG" w:eastAsia="zh-CN"/>
        </w:rPr>
      </w:pPr>
    </w:p>
    <w:p w14:paraId="3274C32C"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u w:val="single"/>
          <w:lang w:val="bg-BG" w:eastAsia="zh-CN"/>
        </w:rPr>
        <w:t>Процедура „Класифициране на предприятията според рисковия им потенциал”</w:t>
      </w:r>
    </w:p>
    <w:p w14:paraId="44705077" w14:textId="77777777" w:rsidR="00671B21" w:rsidRPr="00671B21" w:rsidRDefault="00671B21" w:rsidP="00671B21">
      <w:pPr>
        <w:tabs>
          <w:tab w:val="left" w:pos="567"/>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Изпълнителят следва да изготви:</w:t>
      </w:r>
    </w:p>
    <w:p w14:paraId="23CBCB23" w14:textId="77777777" w:rsidR="00671B21" w:rsidRPr="00671B21" w:rsidRDefault="00671B21" w:rsidP="00671B21">
      <w:pPr>
        <w:numPr>
          <w:ilvl w:val="0"/>
          <w:numId w:val="45"/>
        </w:numPr>
        <w:tabs>
          <w:tab w:val="left" w:pos="567"/>
          <w:tab w:val="left" w:pos="709"/>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методика за класифициране на предприятията за контрол;</w:t>
      </w:r>
    </w:p>
    <w:p w14:paraId="5C3CB263" w14:textId="77777777" w:rsidR="00671B21" w:rsidRPr="00671B21" w:rsidRDefault="00671B21" w:rsidP="00671B21">
      <w:pPr>
        <w:numPr>
          <w:ilvl w:val="0"/>
          <w:numId w:val="45"/>
        </w:numPr>
        <w:tabs>
          <w:tab w:val="left" w:pos="567"/>
          <w:tab w:val="left" w:pos="709"/>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процедура с последователността от действия при класифициране на предприятията и отговорностите и пълномощията на длъжностните лица. </w:t>
      </w:r>
    </w:p>
    <w:p w14:paraId="1F947468" w14:textId="77777777" w:rsidR="00671B21" w:rsidRPr="00671B21" w:rsidRDefault="00671B21" w:rsidP="00671B21">
      <w:pPr>
        <w:tabs>
          <w:tab w:val="left" w:pos="567"/>
          <w:tab w:val="left" w:pos="709"/>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Класифицирането на предприятията става ежегодно и при необходимост въз основа на наличната в ИС обща информация (предоставяна ежегодно от предприятията и националните статистически регистри) и документираните резултати от контролната дейност на Агенцията и други организации с контролни функции за период от три години.</w:t>
      </w:r>
    </w:p>
    <w:p w14:paraId="1D427799" w14:textId="77777777" w:rsidR="00671B21" w:rsidRPr="00671B21" w:rsidRDefault="00671B21" w:rsidP="00671B21">
      <w:pPr>
        <w:tabs>
          <w:tab w:val="left" w:pos="567"/>
          <w:tab w:val="left" w:pos="709"/>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Класифицирането следва да се извършва на две стъпки:</w:t>
      </w:r>
    </w:p>
    <w:p w14:paraId="19F2FCCE" w14:textId="77777777" w:rsidR="00671B21" w:rsidRPr="00671B21" w:rsidRDefault="00671B21" w:rsidP="00671B21">
      <w:pPr>
        <w:numPr>
          <w:ilvl w:val="0"/>
          <w:numId w:val="45"/>
        </w:numPr>
        <w:tabs>
          <w:tab w:val="left" w:pos="567"/>
          <w:tab w:val="left" w:pos="709"/>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Първа стъпка: Определяне (съставяне на списък) на предприятията с нисък рисков потенциал, които по-нататък не подлежат на проверки и ежегодно класифициране до възникване на обстоятелства, довели до промени в рисковия им потенциал.</w:t>
      </w:r>
    </w:p>
    <w:p w14:paraId="19D9249C" w14:textId="77777777" w:rsidR="00671B21" w:rsidRPr="00671B21" w:rsidRDefault="00671B21" w:rsidP="00671B21">
      <w:pPr>
        <w:numPr>
          <w:ilvl w:val="0"/>
          <w:numId w:val="45"/>
        </w:numPr>
        <w:tabs>
          <w:tab w:val="left" w:pos="567"/>
          <w:tab w:val="left" w:pos="709"/>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Втора стъпка: Разпределяне на останалите предприятия в групи според ИРП, за които се определя различна периодичност на проверките и съставяне на списък/</w:t>
      </w:r>
      <w:proofErr w:type="spellStart"/>
      <w:r w:rsidRPr="00671B21">
        <w:rPr>
          <w:rFonts w:ascii="Verdana" w:eastAsia="Times New Roman" w:hAnsi="Verdana" w:cs="Times New Roman"/>
          <w:color w:val="000000"/>
          <w:kern w:val="1"/>
          <w:sz w:val="20"/>
          <w:szCs w:val="20"/>
          <w:lang w:val="bg-BG" w:eastAsia="zh-CN"/>
        </w:rPr>
        <w:t>ци</w:t>
      </w:r>
      <w:proofErr w:type="spellEnd"/>
      <w:r w:rsidRPr="00671B21">
        <w:rPr>
          <w:rFonts w:ascii="Verdana" w:eastAsia="Times New Roman" w:hAnsi="Verdana" w:cs="Times New Roman"/>
          <w:color w:val="000000"/>
          <w:kern w:val="1"/>
          <w:sz w:val="20"/>
          <w:szCs w:val="20"/>
          <w:lang w:val="bg-BG" w:eastAsia="zh-CN"/>
        </w:rPr>
        <w:t xml:space="preserve"> по групи. Възможните срокове за периодичен контрол могат да бъдат от 3 месеца до 10 години. </w:t>
      </w:r>
    </w:p>
    <w:p w14:paraId="3A5E29DF" w14:textId="77777777" w:rsidR="00671B21" w:rsidRPr="00671B21" w:rsidRDefault="00671B21" w:rsidP="00671B21">
      <w:pPr>
        <w:spacing w:after="0" w:line="240" w:lineRule="auto"/>
        <w:ind w:firstLine="708"/>
        <w:jc w:val="both"/>
        <w:rPr>
          <w:rFonts w:ascii="Verdana" w:eastAsia="Times New Roman" w:hAnsi="Verdana" w:cs="MS Reference Sans Serif"/>
          <w:kern w:val="1"/>
          <w:sz w:val="20"/>
          <w:szCs w:val="20"/>
          <w:lang w:val="bg-BG" w:eastAsia="zh-CN"/>
        </w:rPr>
      </w:pPr>
      <w:r w:rsidRPr="00671B21">
        <w:rPr>
          <w:rFonts w:ascii="Verdana" w:eastAsia="Times New Roman" w:hAnsi="Verdana" w:cs="Times New Roman"/>
          <w:color w:val="000000"/>
          <w:kern w:val="1"/>
          <w:sz w:val="20"/>
          <w:szCs w:val="20"/>
          <w:lang w:val="bg-BG" w:eastAsia="zh-CN"/>
        </w:rPr>
        <w:t>Изпълнителят следва да аргументира броя на групите и необходимостта от различна периодичност и обхват на плановите проверки за всяка отделна група съгласно приетите критерии и следва да предложи долната и горната стойност на ИРП за всяка от тях.</w:t>
      </w:r>
    </w:p>
    <w:p w14:paraId="49792880" w14:textId="77777777" w:rsidR="00671B21" w:rsidRPr="00671B21" w:rsidRDefault="00671B21" w:rsidP="00671B21">
      <w:pPr>
        <w:spacing w:after="0" w:line="240" w:lineRule="auto"/>
        <w:ind w:firstLine="720"/>
        <w:jc w:val="both"/>
        <w:rPr>
          <w:rFonts w:ascii="Verdana" w:eastAsia="Times New Roman" w:hAnsi="Verdana" w:cs="MS Reference Sans Serif"/>
          <w:kern w:val="1"/>
          <w:sz w:val="20"/>
          <w:szCs w:val="20"/>
          <w:lang w:val="bg-BG" w:eastAsia="zh-CN"/>
        </w:rPr>
      </w:pPr>
      <w:r w:rsidRPr="00671B21">
        <w:rPr>
          <w:rFonts w:ascii="Verdana" w:eastAsia="Times New Roman" w:hAnsi="Verdana" w:cs="Times New Roman"/>
          <w:color w:val="000000"/>
          <w:kern w:val="1"/>
          <w:sz w:val="20"/>
          <w:szCs w:val="20"/>
          <w:lang w:val="bg-BG" w:eastAsia="zh-CN"/>
        </w:rPr>
        <w:t>Методиката трябва да дава възможност:</w:t>
      </w:r>
    </w:p>
    <w:p w14:paraId="4813A432" w14:textId="77777777" w:rsidR="00671B21" w:rsidRPr="00671B21" w:rsidRDefault="00671B21" w:rsidP="00671B21">
      <w:pPr>
        <w:numPr>
          <w:ilvl w:val="0"/>
          <w:numId w:val="45"/>
        </w:numPr>
        <w:tabs>
          <w:tab w:val="left" w:pos="216"/>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въз основа на стойностите на ИРП обектите за контрол следва да се класифицират по групи, за които според рисковия им потенциал се определя различна периодичност на проверките. Изпълнителят следва да предложи скала и критерии за класифицирането им по нея, като вземе предвид нормативно определената честота на проверките (когато има такава);</w:t>
      </w:r>
    </w:p>
    <w:p w14:paraId="348EE902" w14:textId="77777777" w:rsidR="00671B21" w:rsidRPr="00671B21" w:rsidRDefault="00671B21" w:rsidP="00671B21">
      <w:pPr>
        <w:numPr>
          <w:ilvl w:val="0"/>
          <w:numId w:val="45"/>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proofErr w:type="spellStart"/>
      <w:r w:rsidRPr="00671B21">
        <w:rPr>
          <w:rFonts w:ascii="Verdana" w:eastAsia="Times New Roman" w:hAnsi="Verdana" w:cs="Times New Roman"/>
          <w:color w:val="000000"/>
          <w:kern w:val="1"/>
          <w:sz w:val="20"/>
          <w:szCs w:val="20"/>
          <w:lang w:val="bg-BG" w:eastAsia="zh-CN"/>
        </w:rPr>
        <w:lastRenderedPageBreak/>
        <w:t>новорегистрираните</w:t>
      </w:r>
      <w:proofErr w:type="spellEnd"/>
      <w:r w:rsidRPr="00671B21">
        <w:rPr>
          <w:rFonts w:ascii="Verdana" w:eastAsia="Times New Roman" w:hAnsi="Verdana" w:cs="Times New Roman"/>
          <w:color w:val="000000"/>
          <w:kern w:val="1"/>
          <w:sz w:val="20"/>
          <w:szCs w:val="20"/>
          <w:lang w:val="bg-BG" w:eastAsia="zh-CN"/>
        </w:rPr>
        <w:t xml:space="preserve"> предприятия, които не са проверени към момента на планиране, да се класифицират, като освен декларираните от тях данни се отчита и индекс на рисковия потенциал на икономическата дейност, към която принадлежат;</w:t>
      </w:r>
    </w:p>
    <w:p w14:paraId="698DB935" w14:textId="77777777" w:rsidR="00671B21" w:rsidRPr="00671B21" w:rsidRDefault="00671B21" w:rsidP="00671B21">
      <w:pPr>
        <w:numPr>
          <w:ilvl w:val="0"/>
          <w:numId w:val="45"/>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ежегодно да се прави преглед на оценките на рисковия потенциал на предприятията и те да се класифицират въз основа постъпилите през годината данни;</w:t>
      </w:r>
    </w:p>
    <w:p w14:paraId="7D070B07" w14:textId="77777777" w:rsidR="00671B21" w:rsidRPr="00671B21" w:rsidRDefault="00671B21" w:rsidP="00671B21">
      <w:pPr>
        <w:numPr>
          <w:ilvl w:val="0"/>
          <w:numId w:val="45"/>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проверените предприятия при необходимост да бъдат </w:t>
      </w:r>
      <w:proofErr w:type="spellStart"/>
      <w:r w:rsidRPr="00671B21">
        <w:rPr>
          <w:rFonts w:ascii="Verdana" w:eastAsia="Times New Roman" w:hAnsi="Verdana" w:cs="Times New Roman"/>
          <w:color w:val="000000"/>
          <w:kern w:val="1"/>
          <w:sz w:val="20"/>
          <w:szCs w:val="20"/>
          <w:lang w:val="bg-BG" w:eastAsia="zh-CN"/>
        </w:rPr>
        <w:t>прекласифицирани</w:t>
      </w:r>
      <w:proofErr w:type="spellEnd"/>
      <w:r w:rsidRPr="00671B21">
        <w:rPr>
          <w:rFonts w:ascii="Verdana" w:eastAsia="Times New Roman" w:hAnsi="Verdana" w:cs="Times New Roman"/>
          <w:color w:val="000000"/>
          <w:kern w:val="1"/>
          <w:sz w:val="20"/>
          <w:szCs w:val="20"/>
          <w:lang w:val="bg-BG" w:eastAsia="zh-CN"/>
        </w:rPr>
        <w:t xml:space="preserve">  на базата на извършени частични проверки;</w:t>
      </w:r>
    </w:p>
    <w:p w14:paraId="123F1783" w14:textId="77777777" w:rsidR="00671B21" w:rsidRPr="00671B21" w:rsidRDefault="00671B21" w:rsidP="00671B21">
      <w:pPr>
        <w:numPr>
          <w:ilvl w:val="0"/>
          <w:numId w:val="45"/>
        </w:numPr>
        <w:tabs>
          <w:tab w:val="left" w:pos="216"/>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обектът да се класифицира автоматично като високорисков при наличие на определени обстоятелства в предприятието или действия на работодателя (незаконна заетост и трудова експлоатация, отказ за изпълнение на предписания, тежки трудови злополуки и др.). Изпълнителят следва да състави списък на възможни такива несъответствия и нарушения по области на контрол;</w:t>
      </w:r>
    </w:p>
    <w:p w14:paraId="1975BBC2" w14:textId="77777777" w:rsidR="00671B21" w:rsidRPr="00671B21" w:rsidRDefault="00671B21" w:rsidP="00671B21">
      <w:pPr>
        <w:numPr>
          <w:ilvl w:val="0"/>
          <w:numId w:val="45"/>
        </w:numPr>
        <w:tabs>
          <w:tab w:val="left" w:pos="216"/>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да се изключват от списъка за контрол съоръжения и дейности, които са от компетенциите на други държавни контролни органи.</w:t>
      </w:r>
    </w:p>
    <w:p w14:paraId="54B0B9AC" w14:textId="77777777" w:rsidR="00671B21" w:rsidRPr="00671B21" w:rsidRDefault="00671B21" w:rsidP="00671B21">
      <w:pPr>
        <w:suppressAutoHyphens/>
        <w:spacing w:after="0" w:line="240" w:lineRule="auto"/>
        <w:ind w:left="1428"/>
        <w:jc w:val="both"/>
        <w:rPr>
          <w:rFonts w:ascii="Verdana" w:eastAsia="Times New Roman" w:hAnsi="Verdana" w:cs="Times New Roman"/>
          <w:color w:val="000000"/>
          <w:kern w:val="1"/>
          <w:sz w:val="20"/>
          <w:szCs w:val="20"/>
          <w:lang w:val="bg-BG" w:eastAsia="zh-CN"/>
        </w:rPr>
      </w:pPr>
    </w:p>
    <w:p w14:paraId="1ACFDE2B"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u w:val="single"/>
          <w:lang w:val="bg-BG" w:eastAsia="zh-CN"/>
        </w:rPr>
        <w:t>Процедура „Разработване на варианти на плановете за инспектиране”;</w:t>
      </w:r>
    </w:p>
    <w:p w14:paraId="338AD391"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С тази процедура се дава възможност на планиращия да изготвя варианти на плана, график на проверките и предложения за окомплектоване на екипите и задачите на членовете им, като се отчита капацитетът и необходимият ресурс за не планирани дейности на инспекторите. </w:t>
      </w:r>
    </w:p>
    <w:p w14:paraId="6FE32123"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Избраният вариант се регистрира в ИС и се утвърждава за изпълнение.</w:t>
      </w:r>
    </w:p>
    <w:p w14:paraId="777B3625" w14:textId="77777777" w:rsidR="00671B21" w:rsidRPr="00671B21" w:rsidRDefault="00671B21" w:rsidP="00671B21">
      <w:pPr>
        <w:tabs>
          <w:tab w:val="left" w:pos="567"/>
        </w:tabs>
        <w:spacing w:after="0" w:line="240" w:lineRule="auto"/>
        <w:jc w:val="both"/>
        <w:rPr>
          <w:rFonts w:ascii="Verdana" w:eastAsia="Times New Roman" w:hAnsi="Verdana" w:cs="MS Reference Sans Serif"/>
          <w:kern w:val="1"/>
          <w:sz w:val="20"/>
          <w:szCs w:val="20"/>
          <w:lang w:val="bg-BG" w:eastAsia="zh-CN"/>
        </w:rPr>
      </w:pPr>
      <w:r w:rsidRPr="00671B21">
        <w:rPr>
          <w:rFonts w:ascii="Verdana" w:eastAsia="Arial Unicode MS" w:hAnsi="Verdana" w:cs="Times New Roman"/>
          <w:color w:val="000000"/>
          <w:kern w:val="1"/>
          <w:sz w:val="20"/>
          <w:szCs w:val="20"/>
          <w:lang w:val="bg-BG" w:eastAsia="zh-CN"/>
        </w:rPr>
        <w:tab/>
        <w:t>Изпълнителят следва да разработи:</w:t>
      </w:r>
    </w:p>
    <w:p w14:paraId="4CD92227" w14:textId="77777777" w:rsidR="00671B21" w:rsidRPr="00671B21" w:rsidRDefault="00671B21" w:rsidP="00671B21">
      <w:pPr>
        <w:numPr>
          <w:ilvl w:val="0"/>
          <w:numId w:val="45"/>
        </w:numPr>
        <w:tabs>
          <w:tab w:val="left" w:pos="567"/>
          <w:tab w:val="left" w:pos="993"/>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критерии за честотата и съдържанието на плановите проверки в три варианта;</w:t>
      </w:r>
    </w:p>
    <w:p w14:paraId="40FFFD9F" w14:textId="77777777" w:rsidR="00671B21" w:rsidRPr="00671B21" w:rsidRDefault="00671B21" w:rsidP="00671B21">
      <w:pPr>
        <w:numPr>
          <w:ilvl w:val="0"/>
          <w:numId w:val="45"/>
        </w:numPr>
        <w:tabs>
          <w:tab w:val="left" w:pos="567"/>
          <w:tab w:val="left" w:pos="993"/>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алгоритми за планиране.</w:t>
      </w:r>
    </w:p>
    <w:p w14:paraId="37B1933B" w14:textId="77777777" w:rsidR="00671B21" w:rsidRPr="00671B21" w:rsidRDefault="00671B21" w:rsidP="00671B21">
      <w:pPr>
        <w:tabs>
          <w:tab w:val="left" w:pos="567"/>
          <w:tab w:val="left" w:pos="993"/>
        </w:tabs>
        <w:spacing w:after="0" w:line="240" w:lineRule="auto"/>
        <w:ind w:firstLine="709"/>
        <w:jc w:val="both"/>
        <w:rPr>
          <w:rFonts w:ascii="Verdana" w:eastAsia="Arial Unicode MS" w:hAnsi="Verdana" w:cs="Times New Roman"/>
          <w:color w:val="000000"/>
          <w:kern w:val="1"/>
          <w:sz w:val="20"/>
          <w:szCs w:val="20"/>
          <w:lang w:val="bg-BG" w:eastAsia="zh-CN"/>
        </w:rPr>
      </w:pPr>
    </w:p>
    <w:p w14:paraId="326A0970" w14:textId="77777777" w:rsidR="00671B21" w:rsidRPr="00671B21" w:rsidRDefault="00671B21" w:rsidP="00671B21">
      <w:pPr>
        <w:tabs>
          <w:tab w:val="left" w:pos="567"/>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ab/>
      </w:r>
      <w:r w:rsidRPr="00671B21">
        <w:rPr>
          <w:rFonts w:ascii="Verdana" w:eastAsia="Times New Roman" w:hAnsi="Verdana" w:cs="Times New Roman"/>
          <w:color w:val="000000"/>
          <w:kern w:val="1"/>
          <w:sz w:val="20"/>
          <w:szCs w:val="20"/>
          <w:u w:val="single"/>
          <w:lang w:val="bg-BG" w:eastAsia="zh-CN"/>
        </w:rPr>
        <w:t>Процедура „Планиране на контролната дейност”</w:t>
      </w:r>
    </w:p>
    <w:p w14:paraId="28F8E0B6" w14:textId="77777777" w:rsidR="00671B21" w:rsidRPr="00671B21" w:rsidRDefault="00671B21" w:rsidP="00671B21">
      <w:pPr>
        <w:tabs>
          <w:tab w:val="left" w:pos="567"/>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ab/>
        <w:t xml:space="preserve">Изпълнителят: </w:t>
      </w:r>
    </w:p>
    <w:p w14:paraId="6ED1637B" w14:textId="77777777" w:rsidR="00671B21" w:rsidRPr="00671B21" w:rsidRDefault="00671B21" w:rsidP="00671B21">
      <w:pPr>
        <w:numPr>
          <w:ilvl w:val="0"/>
          <w:numId w:val="46"/>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следва да разработи процедура, определяща отговорностите и последователността на операциите при планирането, критерии и правила за оценка на резултатите от планирането и изпълнение на проверките в съответствие с плановете; </w:t>
      </w:r>
    </w:p>
    <w:p w14:paraId="71E25CD1" w14:textId="77777777" w:rsidR="00671B21" w:rsidRPr="00671B21" w:rsidRDefault="00671B21" w:rsidP="00671B21">
      <w:pPr>
        <w:numPr>
          <w:ilvl w:val="0"/>
          <w:numId w:val="46"/>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следва да разработи образци на входните и изходните работни документи, свързани с планирането и отчитането на контролната дейност;</w:t>
      </w:r>
    </w:p>
    <w:p w14:paraId="140FB6F0" w14:textId="77777777" w:rsidR="00671B21" w:rsidRPr="00671B21" w:rsidRDefault="00671B21" w:rsidP="00671B21">
      <w:pPr>
        <w:numPr>
          <w:ilvl w:val="0"/>
          <w:numId w:val="46"/>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следва да определи степента, до която оценката, използвана при планирането, може да бъде коригирана със субективното мнение на инспекторите, с оглед тя максимално да се основава на обективни данни и да отразява реалната ситуация в предприятието;</w:t>
      </w:r>
    </w:p>
    <w:p w14:paraId="39E9D627" w14:textId="77777777" w:rsidR="00671B21" w:rsidRPr="00671B21" w:rsidRDefault="00671B21" w:rsidP="00671B21">
      <w:pPr>
        <w:numPr>
          <w:ilvl w:val="0"/>
          <w:numId w:val="46"/>
        </w:numPr>
        <w:tabs>
          <w:tab w:val="left" w:pos="567"/>
        </w:tabs>
        <w:suppressAutoHyphens/>
        <w:spacing w:after="0" w:line="240" w:lineRule="auto"/>
        <w:ind w:left="0" w:firstLine="426"/>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следва да предложи промени в документите, регистриращи резултатите от контролната дейност, с оглед да бъдат във вид за непосредствено използване за информиране на обществеността посредством: Годишния доклад на ИТ, доклади по отрасловите програми за проверки, доклади за извършените проверки, интернет-страницата на Агенцията и др.</w:t>
      </w:r>
    </w:p>
    <w:p w14:paraId="5AC95C26" w14:textId="77777777" w:rsidR="00671B21" w:rsidRPr="00671B21" w:rsidRDefault="00671B21" w:rsidP="00671B21">
      <w:pPr>
        <w:tabs>
          <w:tab w:val="left" w:pos="567"/>
        </w:tabs>
        <w:spacing w:after="0" w:line="240" w:lineRule="auto"/>
        <w:ind w:firstLine="708"/>
        <w:jc w:val="both"/>
        <w:rPr>
          <w:rFonts w:ascii="Verdana" w:eastAsia="Times New Roman" w:hAnsi="Verdana" w:cs="Times New Roman"/>
          <w:color w:val="000000"/>
          <w:kern w:val="1"/>
          <w:sz w:val="20"/>
          <w:szCs w:val="20"/>
          <w:u w:val="single"/>
          <w:lang w:val="bg-BG"/>
        </w:rPr>
      </w:pPr>
    </w:p>
    <w:p w14:paraId="79E110AB" w14:textId="77777777" w:rsidR="00671B21" w:rsidRPr="00671B21" w:rsidRDefault="00671B21" w:rsidP="00671B21">
      <w:pPr>
        <w:tabs>
          <w:tab w:val="left" w:pos="567"/>
        </w:tabs>
        <w:spacing w:after="0" w:line="240" w:lineRule="auto"/>
        <w:jc w:val="both"/>
        <w:rPr>
          <w:rFonts w:ascii="Verdana" w:eastAsia="Times New Roman" w:hAnsi="Verdana" w:cs="Arial"/>
          <w:kern w:val="1"/>
          <w:sz w:val="20"/>
          <w:szCs w:val="20"/>
          <w:lang w:val="bg-BG" w:eastAsia="zh-CN"/>
        </w:rPr>
      </w:pPr>
      <w:r w:rsidRPr="00671B21">
        <w:rPr>
          <w:rFonts w:ascii="Verdana" w:eastAsia="Times New Roman" w:hAnsi="Verdana" w:cs="Times New Roman"/>
          <w:color w:val="000000"/>
          <w:kern w:val="1"/>
          <w:sz w:val="20"/>
          <w:szCs w:val="20"/>
          <w:lang w:val="bg-BG"/>
        </w:rPr>
        <w:tab/>
      </w:r>
      <w:r w:rsidRPr="00671B21">
        <w:rPr>
          <w:rFonts w:ascii="Verdana" w:eastAsia="Times New Roman" w:hAnsi="Verdana" w:cs="Times New Roman"/>
          <w:color w:val="000000"/>
          <w:kern w:val="1"/>
          <w:sz w:val="20"/>
          <w:szCs w:val="20"/>
          <w:u w:val="single"/>
          <w:lang w:val="bg-BG"/>
        </w:rPr>
        <w:t>Общи изисквания:</w:t>
      </w:r>
    </w:p>
    <w:p w14:paraId="4A495B6B" w14:textId="77777777" w:rsidR="00671B21" w:rsidRPr="00671B21" w:rsidRDefault="00671B21" w:rsidP="00671B21">
      <w:pPr>
        <w:numPr>
          <w:ilvl w:val="0"/>
          <w:numId w:val="46"/>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lastRenderedPageBreak/>
        <w:t>процедурите и работните документи следва да бъдат съгласувани, съвместими и интегрирани с действащата в момента система за управление на Агенцията;</w:t>
      </w:r>
    </w:p>
    <w:p w14:paraId="7B44F5E7" w14:textId="77777777" w:rsidR="00671B21" w:rsidRPr="00671B21" w:rsidRDefault="00671B21" w:rsidP="00671B21">
      <w:pPr>
        <w:numPr>
          <w:ilvl w:val="0"/>
          <w:numId w:val="46"/>
        </w:numPr>
        <w:tabs>
          <w:tab w:val="left" w:pos="567"/>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максимално да се използват възможностите на наличните в ИС инструменти за управление на данните, графичните и текстовите средства за описание на системата да съответстват на използваните в действащата система.</w:t>
      </w:r>
    </w:p>
    <w:p w14:paraId="1F9A9D8D" w14:textId="77777777" w:rsidR="00671B21" w:rsidRPr="00671B21" w:rsidRDefault="00671B21" w:rsidP="00671B21">
      <w:pPr>
        <w:tabs>
          <w:tab w:val="left" w:pos="567"/>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Изпълнителят следва да разработи необходимите материали за презентиране и провеждане на обучение по системата за планиране и модела за оценка на рисковия потенциал на обектите за контрол.</w:t>
      </w:r>
    </w:p>
    <w:p w14:paraId="099ADCCE" w14:textId="77777777" w:rsidR="00671B21" w:rsidRPr="00671B21" w:rsidRDefault="00671B21" w:rsidP="00671B21">
      <w:pPr>
        <w:tabs>
          <w:tab w:val="left" w:pos="851"/>
        </w:tabs>
        <w:spacing w:after="0" w:line="240" w:lineRule="auto"/>
        <w:ind w:firstLine="708"/>
        <w:jc w:val="both"/>
        <w:rPr>
          <w:rFonts w:ascii="Verdana" w:eastAsia="Times New Roman" w:hAnsi="Verdana" w:cs="Times New Roman"/>
          <w:color w:val="000000"/>
          <w:kern w:val="1"/>
          <w:sz w:val="20"/>
          <w:szCs w:val="20"/>
          <w:u w:val="single"/>
          <w:lang w:val="bg-BG"/>
        </w:rPr>
      </w:pPr>
    </w:p>
    <w:p w14:paraId="15156F41" w14:textId="77777777" w:rsidR="00671B21" w:rsidRPr="00671B21" w:rsidRDefault="00671B21" w:rsidP="00671B21">
      <w:pPr>
        <w:tabs>
          <w:tab w:val="left" w:pos="567"/>
        </w:tabs>
        <w:spacing w:after="0" w:line="240" w:lineRule="auto"/>
        <w:jc w:val="both"/>
        <w:rPr>
          <w:rFonts w:ascii="Verdana" w:eastAsia="Times New Roman" w:hAnsi="Verdana" w:cs="Arial"/>
          <w:kern w:val="1"/>
          <w:sz w:val="20"/>
          <w:szCs w:val="20"/>
          <w:lang w:val="bg-BG" w:eastAsia="zh-CN"/>
        </w:rPr>
      </w:pPr>
      <w:r w:rsidRPr="00671B21">
        <w:rPr>
          <w:rFonts w:ascii="Verdana" w:eastAsia="Times New Roman" w:hAnsi="Verdana" w:cs="Times New Roman"/>
          <w:b/>
          <w:color w:val="000000"/>
          <w:kern w:val="1"/>
          <w:sz w:val="20"/>
          <w:szCs w:val="20"/>
          <w:lang w:val="bg-BG"/>
        </w:rPr>
        <w:tab/>
      </w:r>
      <w:r w:rsidRPr="00671B21">
        <w:rPr>
          <w:rFonts w:ascii="Verdana" w:eastAsia="Times New Roman" w:hAnsi="Verdana" w:cs="Times New Roman"/>
          <w:b/>
          <w:color w:val="000000"/>
          <w:kern w:val="1"/>
          <w:sz w:val="20"/>
          <w:szCs w:val="20"/>
          <w:u w:val="single"/>
          <w:lang w:val="bg-BG"/>
        </w:rPr>
        <w:t>Резултати от втората част:</w:t>
      </w:r>
    </w:p>
    <w:p w14:paraId="7259CEBA" w14:textId="77777777" w:rsidR="00671B21" w:rsidRPr="00671B21" w:rsidRDefault="00671B21" w:rsidP="00671B21">
      <w:pPr>
        <w:tabs>
          <w:tab w:val="left" w:pos="567"/>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ab/>
        <w:t>Разработена и документирана система за планиране на инспекционната дейност според рисковия потенциал на обектите за контрол, вкл.:</w:t>
      </w:r>
    </w:p>
    <w:p w14:paraId="7A5CA5A9" w14:textId="77777777" w:rsidR="00671B21" w:rsidRPr="00671B21" w:rsidRDefault="00671B21" w:rsidP="00671B21">
      <w:pPr>
        <w:numPr>
          <w:ilvl w:val="0"/>
          <w:numId w:val="46"/>
        </w:numPr>
        <w:tabs>
          <w:tab w:val="left" w:pos="567"/>
          <w:tab w:val="left" w:pos="993"/>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Методика за планиране;</w:t>
      </w:r>
    </w:p>
    <w:p w14:paraId="4F4C3A68" w14:textId="77777777" w:rsidR="00671B21" w:rsidRPr="00671B21" w:rsidRDefault="00671B21" w:rsidP="00671B21">
      <w:pPr>
        <w:numPr>
          <w:ilvl w:val="0"/>
          <w:numId w:val="46"/>
        </w:numPr>
        <w:tabs>
          <w:tab w:val="left" w:pos="567"/>
          <w:tab w:val="left" w:pos="993"/>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Методика за класифициране на обектите за контрол според рисковия им потенциал;</w:t>
      </w:r>
    </w:p>
    <w:p w14:paraId="3A6984EB" w14:textId="77777777" w:rsidR="00671B21" w:rsidRPr="00671B21" w:rsidRDefault="00671B21" w:rsidP="00671B21">
      <w:pPr>
        <w:numPr>
          <w:ilvl w:val="0"/>
          <w:numId w:val="46"/>
        </w:numPr>
        <w:tabs>
          <w:tab w:val="left" w:pos="567"/>
          <w:tab w:val="left" w:pos="993"/>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процедури, свързани с набиране и поддържане на данни за планиране, класифициране на обектите за контрол и планиране на контролната дейност;</w:t>
      </w:r>
    </w:p>
    <w:p w14:paraId="7D1CFCBD" w14:textId="77777777" w:rsidR="00671B21" w:rsidRPr="00671B21" w:rsidRDefault="00671B21" w:rsidP="00671B21">
      <w:pPr>
        <w:numPr>
          <w:ilvl w:val="0"/>
          <w:numId w:val="46"/>
        </w:numPr>
        <w:tabs>
          <w:tab w:val="left" w:pos="567"/>
          <w:tab w:val="left" w:pos="993"/>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образци на входните и изходните работни документи, свързани с планирането и отчитането на контролната дейност;</w:t>
      </w:r>
    </w:p>
    <w:p w14:paraId="5C18E8E7" w14:textId="77777777" w:rsidR="00671B21" w:rsidRPr="00671B21" w:rsidRDefault="00671B21" w:rsidP="00671B21">
      <w:pPr>
        <w:numPr>
          <w:ilvl w:val="0"/>
          <w:numId w:val="46"/>
        </w:numPr>
        <w:tabs>
          <w:tab w:val="left" w:pos="567"/>
          <w:tab w:val="left" w:pos="993"/>
        </w:tabs>
        <w:suppressAutoHyphens/>
        <w:spacing w:after="0" w:line="240" w:lineRule="auto"/>
        <w:ind w:left="0"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материали за презентиране и провеждане на обучение на служителите на Инспекцията по разработената система за планиране. </w:t>
      </w:r>
    </w:p>
    <w:p w14:paraId="42ABC4B4" w14:textId="77777777" w:rsidR="00671B21" w:rsidRPr="00671B21" w:rsidRDefault="00671B21" w:rsidP="00671B21">
      <w:pPr>
        <w:tabs>
          <w:tab w:val="left" w:pos="851"/>
        </w:tabs>
        <w:spacing w:after="0" w:line="240" w:lineRule="auto"/>
        <w:jc w:val="both"/>
        <w:rPr>
          <w:rFonts w:ascii="Verdana" w:eastAsia="Times New Roman" w:hAnsi="Verdana" w:cs="Times New Roman"/>
          <w:color w:val="000000"/>
          <w:kern w:val="1"/>
          <w:sz w:val="20"/>
          <w:szCs w:val="20"/>
          <w:lang w:val="bg-BG"/>
        </w:rPr>
      </w:pPr>
    </w:p>
    <w:p w14:paraId="52A5FE9D" w14:textId="77777777" w:rsidR="00671B21" w:rsidRPr="00671B21" w:rsidRDefault="00671B21" w:rsidP="00671B21">
      <w:pPr>
        <w:tabs>
          <w:tab w:val="left" w:pos="851"/>
        </w:tabs>
        <w:suppressAutoHyphens/>
        <w:spacing w:after="0" w:line="240" w:lineRule="auto"/>
        <w:ind w:left="360" w:firstLine="348"/>
        <w:contextualSpacing/>
        <w:jc w:val="both"/>
        <w:rPr>
          <w:rFonts w:ascii="Verdana" w:eastAsia="Times New Roman" w:hAnsi="Verdana" w:cs="Times New Roman"/>
          <w:color w:val="000000"/>
          <w:kern w:val="1"/>
          <w:sz w:val="20"/>
          <w:szCs w:val="20"/>
          <w:lang w:val="bg-BG"/>
        </w:rPr>
      </w:pPr>
    </w:p>
    <w:p w14:paraId="4525A2FA" w14:textId="77777777" w:rsidR="00671B21" w:rsidRPr="00671B21" w:rsidRDefault="00671B21" w:rsidP="00671B21">
      <w:pPr>
        <w:numPr>
          <w:ilvl w:val="0"/>
          <w:numId w:val="29"/>
        </w:numPr>
        <w:tabs>
          <w:tab w:val="left" w:pos="851"/>
        </w:tabs>
        <w:suppressAutoHyphens/>
        <w:spacing w:after="0" w:line="240" w:lineRule="auto"/>
        <w:ind w:left="0" w:firstLine="1776"/>
        <w:contextualSpacing/>
        <w:jc w:val="both"/>
        <w:rPr>
          <w:rFonts w:ascii="Verdana" w:eastAsia="Times New Roman" w:hAnsi="Verdana" w:cs="Times New Roman"/>
          <w:kern w:val="1"/>
          <w:sz w:val="20"/>
          <w:szCs w:val="20"/>
          <w:lang w:val="bg-BG" w:eastAsia="zh-CN"/>
        </w:rPr>
      </w:pPr>
      <w:proofErr w:type="spellStart"/>
      <w:r w:rsidRPr="00671B21">
        <w:rPr>
          <w:rFonts w:ascii="Verdana" w:eastAsia="Times New Roman" w:hAnsi="Verdana" w:cs="Times New Roman"/>
          <w:b/>
          <w:color w:val="000000"/>
          <w:kern w:val="1"/>
          <w:sz w:val="20"/>
          <w:szCs w:val="20"/>
          <w:u w:val="single"/>
          <w:lang w:val="bg-BG" w:eastAsia="zh-CN"/>
        </w:rPr>
        <w:t>Поддейност</w:t>
      </w:r>
      <w:proofErr w:type="spellEnd"/>
      <w:r w:rsidRPr="00671B21">
        <w:rPr>
          <w:rFonts w:ascii="Verdana" w:eastAsia="Times New Roman" w:hAnsi="Verdana" w:cs="Times New Roman"/>
          <w:b/>
          <w:color w:val="000000"/>
          <w:kern w:val="1"/>
          <w:sz w:val="20"/>
          <w:szCs w:val="20"/>
          <w:u w:val="single"/>
          <w:lang w:val="bg-BG" w:eastAsia="zh-CN"/>
        </w:rPr>
        <w:t xml:space="preserve"> 2.2. Представяне на критериите за оценка на рисковия потенциал и системата за прилагането им на заинтересованите страни</w:t>
      </w:r>
    </w:p>
    <w:p w14:paraId="4FEA37C5" w14:textId="77777777" w:rsidR="00671B21" w:rsidRPr="00671B21" w:rsidRDefault="00671B21" w:rsidP="00671B21">
      <w:pPr>
        <w:tabs>
          <w:tab w:val="left" w:pos="851"/>
        </w:tabs>
        <w:spacing w:after="0" w:line="240" w:lineRule="auto"/>
        <w:ind w:firstLine="708"/>
        <w:jc w:val="both"/>
        <w:rPr>
          <w:rFonts w:ascii="Verdana" w:eastAsia="Times New Roman" w:hAnsi="Verdana" w:cs="Times New Roman"/>
          <w:color w:val="000000"/>
          <w:kern w:val="1"/>
          <w:sz w:val="20"/>
          <w:szCs w:val="20"/>
          <w:lang w:val="bg-BG" w:eastAsia="zh-CN"/>
        </w:rPr>
      </w:pPr>
    </w:p>
    <w:p w14:paraId="676A706F" w14:textId="77777777" w:rsidR="00671B21" w:rsidRPr="00671B21" w:rsidRDefault="00671B21" w:rsidP="00671B21">
      <w:pPr>
        <w:tabs>
          <w:tab w:val="left" w:pos="851"/>
        </w:tabs>
        <w:spacing w:after="0" w:line="240" w:lineRule="auto"/>
        <w:ind w:firstLine="708"/>
        <w:jc w:val="both"/>
        <w:rPr>
          <w:rFonts w:ascii="Verdana" w:eastAsia="Times New Roman" w:hAnsi="Verdana" w:cs="Times New Roman"/>
          <w:color w:val="000000"/>
          <w:kern w:val="1"/>
          <w:sz w:val="20"/>
          <w:szCs w:val="20"/>
          <w:lang w:val="bg-BG"/>
        </w:rPr>
      </w:pPr>
      <w:r w:rsidRPr="00671B21">
        <w:rPr>
          <w:rFonts w:ascii="Verdana" w:eastAsia="Times New Roman" w:hAnsi="Verdana" w:cs="Times New Roman"/>
          <w:bCs/>
          <w:color w:val="000000"/>
          <w:kern w:val="1"/>
          <w:sz w:val="20"/>
          <w:szCs w:val="20"/>
          <w:lang w:val="bg-BG" w:eastAsia="zh-CN"/>
        </w:rPr>
        <w:t>Изпълнителят следва да организира среща за представяне и обсъждане на системата за планиране на контролната дейност, основана на оценката на рисковия потенциал на предприятията, с участие на не по-малко 45души: директори на инспекции, началници на отдели и други заинтересовани страни от ИА ГИТ. Логистично срещата се осигурява от Изпълнителя, съгласно Приложение №</w:t>
      </w:r>
      <w:r w:rsidRPr="00671B21">
        <w:rPr>
          <w:rFonts w:ascii="Verdana" w:eastAsia="Times New Roman" w:hAnsi="Verdana" w:cs="Times New Roman"/>
          <w:bCs/>
          <w:color w:val="000000"/>
          <w:kern w:val="1"/>
          <w:sz w:val="20"/>
          <w:szCs w:val="20"/>
          <w:lang w:eastAsia="zh-CN"/>
        </w:rPr>
        <w:t>2</w:t>
      </w:r>
      <w:r w:rsidRPr="00671B21">
        <w:rPr>
          <w:rFonts w:ascii="Verdana" w:eastAsia="Times New Roman" w:hAnsi="Verdana" w:cs="Times New Roman"/>
          <w:bCs/>
          <w:color w:val="000000"/>
          <w:kern w:val="1"/>
          <w:sz w:val="20"/>
          <w:szCs w:val="20"/>
          <w:lang w:val="bg-BG" w:eastAsia="zh-CN"/>
        </w:rPr>
        <w:t>.</w:t>
      </w:r>
      <w:r w:rsidRPr="00671B21">
        <w:rPr>
          <w:rFonts w:ascii="Verdana" w:eastAsia="Times New Roman" w:hAnsi="Verdana" w:cs="Times New Roman"/>
          <w:color w:val="000000"/>
          <w:kern w:val="1"/>
          <w:sz w:val="20"/>
          <w:szCs w:val="20"/>
          <w:lang w:val="bg-BG"/>
        </w:rPr>
        <w:t xml:space="preserve"> </w:t>
      </w:r>
    </w:p>
    <w:p w14:paraId="7968336E"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Изпълнителят следва да представи разработената система за планиране на контролната дейност на Агенцията, модела, показателите и критериите за ОРП пред заинтересованите лица в ИА ГИТ. Обсъжданията следва да бъдат протоколирани от Изпълнителя.</w:t>
      </w:r>
    </w:p>
    <w:p w14:paraId="2D89EC63"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Изпълнителят следва да отрази евентуални препоръки в документацията на системата преди пилотното внедряване.</w:t>
      </w:r>
    </w:p>
    <w:p w14:paraId="1F3E5B52" w14:textId="77777777" w:rsidR="00671B21" w:rsidRPr="00671B21" w:rsidRDefault="00671B21" w:rsidP="00671B21">
      <w:pPr>
        <w:tabs>
          <w:tab w:val="left" w:pos="851"/>
        </w:tabs>
        <w:spacing w:after="0" w:line="240" w:lineRule="auto"/>
        <w:ind w:firstLine="708"/>
        <w:jc w:val="both"/>
        <w:rPr>
          <w:rFonts w:ascii="Verdana" w:eastAsia="Times New Roman" w:hAnsi="Verdana" w:cs="Arial"/>
          <w:kern w:val="1"/>
          <w:sz w:val="20"/>
          <w:szCs w:val="20"/>
          <w:lang w:val="bg-BG" w:eastAsia="zh-CN"/>
        </w:rPr>
      </w:pPr>
      <w:r w:rsidRPr="00671B21">
        <w:rPr>
          <w:rFonts w:ascii="Verdana" w:eastAsia="Times New Roman" w:hAnsi="Verdana" w:cs="Times New Roman"/>
          <w:color w:val="000000"/>
          <w:kern w:val="1"/>
          <w:sz w:val="20"/>
          <w:szCs w:val="20"/>
          <w:lang w:val="bg-BG"/>
        </w:rPr>
        <w:t xml:space="preserve">Изпълнителят следва да изготви </w:t>
      </w:r>
      <w:proofErr w:type="spellStart"/>
      <w:r w:rsidRPr="00671B21">
        <w:rPr>
          <w:rFonts w:ascii="Verdana" w:eastAsia="Times New Roman" w:hAnsi="Verdana" w:cs="Times New Roman"/>
          <w:color w:val="000000"/>
          <w:kern w:val="1"/>
          <w:sz w:val="20"/>
          <w:szCs w:val="20"/>
          <w:lang w:val="bg-BG"/>
        </w:rPr>
        <w:t>промотивни</w:t>
      </w:r>
      <w:proofErr w:type="spellEnd"/>
      <w:r w:rsidRPr="00671B21">
        <w:rPr>
          <w:rFonts w:ascii="Verdana" w:eastAsia="Times New Roman" w:hAnsi="Verdana" w:cs="Times New Roman"/>
          <w:color w:val="000000"/>
          <w:kern w:val="1"/>
          <w:sz w:val="20"/>
          <w:szCs w:val="20"/>
          <w:lang w:val="bg-BG"/>
        </w:rPr>
        <w:t xml:space="preserve"> материали, които да бъдат предоставени на организациите на работодателите, СТМ и консултантите по БЗР с оглед популяризиране на подхода сред техните членове.</w:t>
      </w:r>
    </w:p>
    <w:p w14:paraId="36422BF6"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 xml:space="preserve">Изпълнителят следва да изготви предложения към Възложителя </w:t>
      </w:r>
      <w:r w:rsidRPr="00671B21">
        <w:rPr>
          <w:rFonts w:ascii="Verdana" w:eastAsia="Times New Roman" w:hAnsi="Verdana" w:cs="Times New Roman"/>
          <w:color w:val="000000"/>
          <w:kern w:val="1"/>
          <w:sz w:val="20"/>
          <w:szCs w:val="20"/>
          <w:lang w:val="bg-BG" w:eastAsia="zh-CN"/>
        </w:rPr>
        <w:t xml:space="preserve">за включване в заданието за техническа спецификация за разработване на софтуер за управление на контролната дейност на основата на ОРП на обектите. </w:t>
      </w:r>
    </w:p>
    <w:p w14:paraId="239D47AC" w14:textId="77777777" w:rsidR="00671B21" w:rsidRPr="00671B21" w:rsidRDefault="00671B21" w:rsidP="00671B21">
      <w:pPr>
        <w:tabs>
          <w:tab w:val="left" w:pos="567"/>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Предложенията следва да съдържат информация за: </w:t>
      </w:r>
    </w:p>
    <w:p w14:paraId="63D35A03" w14:textId="77777777" w:rsidR="00671B21" w:rsidRPr="00671B21" w:rsidRDefault="00671B21" w:rsidP="00671B21">
      <w:pPr>
        <w:widowControl w:val="0"/>
        <w:numPr>
          <w:ilvl w:val="0"/>
          <w:numId w:val="47"/>
        </w:numPr>
        <w:tabs>
          <w:tab w:val="left" w:pos="567"/>
          <w:tab w:val="left" w:pos="851"/>
          <w:tab w:val="left" w:pos="952"/>
        </w:tabs>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lastRenderedPageBreak/>
        <w:t>методиките за определяне на ИРП и планиране въз основа на него;</w:t>
      </w:r>
    </w:p>
    <w:p w14:paraId="3E311EB3" w14:textId="77777777" w:rsidR="00671B21" w:rsidRPr="00671B21" w:rsidRDefault="00671B21" w:rsidP="00671B21">
      <w:pPr>
        <w:widowControl w:val="0"/>
        <w:numPr>
          <w:ilvl w:val="0"/>
          <w:numId w:val="47"/>
        </w:numPr>
        <w:tabs>
          <w:tab w:val="left" w:pos="567"/>
          <w:tab w:val="left" w:pos="851"/>
          <w:tab w:val="left" w:pos="952"/>
        </w:tabs>
        <w:suppressAutoHyphens/>
        <w:spacing w:after="0" w:line="240" w:lineRule="auto"/>
        <w:ind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модела, формулите, скалите и таблици с коефициентите на тежест на рисковите фактори;</w:t>
      </w:r>
    </w:p>
    <w:p w14:paraId="7D738B4C" w14:textId="77777777" w:rsidR="00671B21" w:rsidRPr="00671B21" w:rsidRDefault="00671B21" w:rsidP="00671B21">
      <w:pPr>
        <w:widowControl w:val="0"/>
        <w:numPr>
          <w:ilvl w:val="0"/>
          <w:numId w:val="47"/>
        </w:numPr>
        <w:tabs>
          <w:tab w:val="left" w:pos="567"/>
          <w:tab w:val="left" w:pos="851"/>
          <w:tab w:val="left" w:pos="952"/>
        </w:tabs>
        <w:suppressAutoHyphens/>
        <w:spacing w:after="0" w:line="240" w:lineRule="auto"/>
        <w:ind w:firstLine="36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таблици с групите рискови фактори, показатели и др., източниците на информация за ОРП и за целите на планирането, начина на достъп до нея и начина на въвеждане в ИС на Агенцията. </w:t>
      </w:r>
    </w:p>
    <w:p w14:paraId="54B3CD62" w14:textId="77777777" w:rsidR="00671B21" w:rsidRPr="00671B21" w:rsidRDefault="00671B21" w:rsidP="00671B21">
      <w:pPr>
        <w:tabs>
          <w:tab w:val="left" w:pos="567"/>
          <w:tab w:val="left" w:pos="851"/>
        </w:tabs>
        <w:suppressAutoHyphens/>
        <w:spacing w:after="0" w:line="240" w:lineRule="auto"/>
        <w:ind w:left="708"/>
        <w:jc w:val="both"/>
        <w:rPr>
          <w:rFonts w:ascii="Verdana" w:eastAsia="Times New Roman" w:hAnsi="Verdana" w:cs="Times New Roman"/>
          <w:color w:val="000000"/>
          <w:kern w:val="1"/>
          <w:sz w:val="20"/>
          <w:szCs w:val="20"/>
          <w:u w:val="single"/>
          <w:lang w:val="bg-BG" w:eastAsia="zh-CN"/>
        </w:rPr>
      </w:pPr>
    </w:p>
    <w:p w14:paraId="10DAFC4D" w14:textId="77777777" w:rsidR="00671B21" w:rsidRPr="00671B21" w:rsidRDefault="00671B21" w:rsidP="00671B21">
      <w:pPr>
        <w:tabs>
          <w:tab w:val="left" w:pos="567"/>
          <w:tab w:val="left" w:pos="851"/>
        </w:tabs>
        <w:suppressAutoHyphens/>
        <w:spacing w:after="0" w:line="240" w:lineRule="auto"/>
        <w:ind w:left="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u w:val="single"/>
          <w:lang w:val="bg-BG" w:eastAsia="zh-CN"/>
        </w:rPr>
        <w:t xml:space="preserve">Резултати от </w:t>
      </w:r>
      <w:proofErr w:type="spellStart"/>
      <w:r w:rsidRPr="00671B21">
        <w:rPr>
          <w:rFonts w:ascii="Verdana" w:eastAsia="Times New Roman" w:hAnsi="Verdana" w:cs="Times New Roman"/>
          <w:b/>
          <w:color w:val="000000"/>
          <w:kern w:val="1"/>
          <w:sz w:val="20"/>
          <w:szCs w:val="20"/>
          <w:u w:val="single"/>
          <w:lang w:val="bg-BG" w:eastAsia="zh-CN"/>
        </w:rPr>
        <w:t>поддейността</w:t>
      </w:r>
      <w:proofErr w:type="spellEnd"/>
      <w:r w:rsidRPr="00671B21">
        <w:rPr>
          <w:rFonts w:ascii="Verdana" w:eastAsia="Times New Roman" w:hAnsi="Verdana" w:cs="Times New Roman"/>
          <w:b/>
          <w:color w:val="000000"/>
          <w:kern w:val="1"/>
          <w:sz w:val="20"/>
          <w:szCs w:val="20"/>
          <w:u w:val="single"/>
          <w:lang w:val="bg-BG" w:eastAsia="zh-CN"/>
        </w:rPr>
        <w:t>:</w:t>
      </w:r>
    </w:p>
    <w:p w14:paraId="3C0DC554" w14:textId="77777777" w:rsidR="00671B21" w:rsidRPr="00671B21" w:rsidRDefault="00671B21" w:rsidP="00671B21">
      <w:pPr>
        <w:numPr>
          <w:ilvl w:val="0"/>
          <w:numId w:val="30"/>
        </w:numPr>
        <w:tabs>
          <w:tab w:val="left" w:pos="1276"/>
        </w:tabs>
        <w:suppressAutoHyphens/>
        <w:spacing w:after="0" w:line="240" w:lineRule="auto"/>
        <w:ind w:left="0" w:firstLine="106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проведена среща за представяне и обсъждане на системата за планиране на контролната дейност в ИА ГИТ;</w:t>
      </w:r>
    </w:p>
    <w:p w14:paraId="7757F98F" w14:textId="77777777" w:rsidR="00671B21" w:rsidRPr="00671B21" w:rsidRDefault="00671B21" w:rsidP="00671B21">
      <w:pPr>
        <w:numPr>
          <w:ilvl w:val="0"/>
          <w:numId w:val="30"/>
        </w:numPr>
        <w:tabs>
          <w:tab w:val="left" w:pos="851"/>
        </w:tabs>
        <w:suppressAutoHyphens/>
        <w:spacing w:after="0" w:line="240" w:lineRule="auto"/>
        <w:ind w:left="0" w:firstLine="106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отразени препоръките за промени в документацията на системата за планиране.</w:t>
      </w:r>
    </w:p>
    <w:p w14:paraId="050DDF2F" w14:textId="77777777" w:rsidR="00671B21" w:rsidRPr="00671B21" w:rsidRDefault="00671B21" w:rsidP="00671B21">
      <w:pPr>
        <w:numPr>
          <w:ilvl w:val="0"/>
          <w:numId w:val="27"/>
        </w:numPr>
        <w:tabs>
          <w:tab w:val="left" w:pos="851"/>
        </w:tabs>
        <w:suppressAutoHyphens/>
        <w:spacing w:after="0" w:line="240" w:lineRule="auto"/>
        <w:jc w:val="both"/>
        <w:rPr>
          <w:rFonts w:ascii="Verdana" w:eastAsia="Times New Roman" w:hAnsi="Verdana" w:cs="Times New Roman"/>
          <w:color w:val="000000"/>
          <w:kern w:val="1"/>
          <w:sz w:val="20"/>
          <w:szCs w:val="20"/>
          <w:lang w:val="bg-BG" w:eastAsia="zh-CN"/>
        </w:rPr>
      </w:pPr>
    </w:p>
    <w:p w14:paraId="0037C7D9" w14:textId="77777777" w:rsidR="00671B21" w:rsidRPr="00671B21" w:rsidRDefault="00671B21" w:rsidP="00671B21">
      <w:pPr>
        <w:tabs>
          <w:tab w:val="left" w:pos="851"/>
        </w:tabs>
        <w:suppressAutoHyphens/>
        <w:spacing w:after="0" w:line="240" w:lineRule="auto"/>
        <w:jc w:val="both"/>
        <w:rPr>
          <w:rFonts w:ascii="Verdana" w:eastAsia="Times New Roman" w:hAnsi="Verdana" w:cs="Times New Roman"/>
          <w:color w:val="000000"/>
          <w:kern w:val="1"/>
          <w:sz w:val="20"/>
          <w:szCs w:val="20"/>
          <w:u w:val="single"/>
          <w:lang w:val="bg-BG" w:eastAsia="zh-CN"/>
        </w:rPr>
      </w:pPr>
    </w:p>
    <w:p w14:paraId="76FA8507" w14:textId="77777777" w:rsidR="00671B21" w:rsidRPr="00671B21" w:rsidRDefault="00671B21" w:rsidP="00671B21">
      <w:pPr>
        <w:numPr>
          <w:ilvl w:val="0"/>
          <w:numId w:val="29"/>
        </w:numPr>
        <w:tabs>
          <w:tab w:val="left" w:pos="851"/>
          <w:tab w:val="num" w:pos="993"/>
        </w:tabs>
        <w:suppressAutoHyphens/>
        <w:spacing w:after="0" w:line="240" w:lineRule="auto"/>
        <w:ind w:left="709" w:firstLine="0"/>
        <w:jc w:val="both"/>
        <w:rPr>
          <w:rFonts w:ascii="Verdana" w:eastAsia="Times New Roman" w:hAnsi="Verdana" w:cs="Times New Roman"/>
          <w:kern w:val="1"/>
          <w:sz w:val="20"/>
          <w:szCs w:val="20"/>
          <w:lang w:val="bg-BG" w:eastAsia="zh-CN"/>
        </w:rPr>
      </w:pPr>
      <w:proofErr w:type="spellStart"/>
      <w:r w:rsidRPr="00671B21">
        <w:rPr>
          <w:rFonts w:ascii="Verdana" w:eastAsia="Times New Roman" w:hAnsi="Verdana" w:cs="Times New Roman"/>
          <w:b/>
          <w:color w:val="000000"/>
          <w:kern w:val="1"/>
          <w:sz w:val="20"/>
          <w:szCs w:val="20"/>
          <w:u w:val="single"/>
          <w:lang w:val="bg-BG" w:eastAsia="zh-CN"/>
        </w:rPr>
        <w:t>Поддейност</w:t>
      </w:r>
      <w:proofErr w:type="spellEnd"/>
      <w:r w:rsidRPr="00671B21">
        <w:rPr>
          <w:rFonts w:ascii="Verdana" w:eastAsia="Times New Roman" w:hAnsi="Verdana" w:cs="Times New Roman"/>
          <w:b/>
          <w:color w:val="000000"/>
          <w:kern w:val="1"/>
          <w:sz w:val="20"/>
          <w:szCs w:val="20"/>
          <w:u w:val="single"/>
          <w:lang w:val="bg-BG" w:eastAsia="zh-CN"/>
        </w:rPr>
        <w:t xml:space="preserve"> 2.3. </w:t>
      </w:r>
    </w:p>
    <w:p w14:paraId="03CE5C67" w14:textId="77777777" w:rsidR="00671B21" w:rsidRPr="00671B21" w:rsidRDefault="00671B21" w:rsidP="00671B21">
      <w:pPr>
        <w:numPr>
          <w:ilvl w:val="0"/>
          <w:numId w:val="29"/>
        </w:numPr>
        <w:tabs>
          <w:tab w:val="left" w:pos="851"/>
          <w:tab w:val="num" w:pos="993"/>
        </w:tabs>
        <w:suppressAutoHyphens/>
        <w:spacing w:after="0" w:line="240" w:lineRule="auto"/>
        <w:ind w:left="709" w:firstLine="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u w:val="single"/>
          <w:lang w:val="bg-BG" w:eastAsia="zh-CN"/>
        </w:rPr>
        <w:t xml:space="preserve">Пилотно внедряване на системата и критериите за оценка на рисковия потенциал и нанасяне на необходимите корекции </w:t>
      </w:r>
    </w:p>
    <w:p w14:paraId="1EBB8ADA" w14:textId="77777777" w:rsidR="00671B21" w:rsidRPr="00671B21" w:rsidRDefault="00671B21" w:rsidP="00671B21">
      <w:pPr>
        <w:tabs>
          <w:tab w:val="left" w:pos="851"/>
        </w:tabs>
        <w:suppressAutoHyphens/>
        <w:spacing w:after="0" w:line="240" w:lineRule="auto"/>
        <w:ind w:left="1068"/>
        <w:jc w:val="both"/>
        <w:rPr>
          <w:rFonts w:ascii="Verdana" w:eastAsia="Times New Roman" w:hAnsi="Verdana" w:cs="Times New Roman"/>
          <w:b/>
          <w:color w:val="000000"/>
          <w:kern w:val="1"/>
          <w:sz w:val="20"/>
          <w:szCs w:val="20"/>
          <w:u w:val="single"/>
          <w:lang w:val="bg-BG" w:eastAsia="zh-CN"/>
        </w:rPr>
      </w:pPr>
    </w:p>
    <w:p w14:paraId="1BCA7FD9"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 xml:space="preserve">ИА ГИТ следва да организира пилотно внедряване на системата за планиране, основана на ОРП в най-малко две Дирекции „Инспекция по труда“. За целта: </w:t>
      </w:r>
    </w:p>
    <w:p w14:paraId="42977994"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Изпълнителят следва да разработи:</w:t>
      </w:r>
    </w:p>
    <w:p w14:paraId="48200320" w14:textId="77777777" w:rsidR="00671B21" w:rsidRPr="00671B21" w:rsidRDefault="00671B21" w:rsidP="00671B21">
      <w:pPr>
        <w:numPr>
          <w:ilvl w:val="0"/>
          <w:numId w:val="30"/>
        </w:numPr>
        <w:tabs>
          <w:tab w:val="left" w:pos="851"/>
        </w:tabs>
        <w:suppressAutoHyphens/>
        <w:spacing w:after="0" w:line="240" w:lineRule="auto"/>
        <w:ind w:left="0"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указания за инспекторския състав (в двете дирекции) за набиране на данни за предприятия от различните групи и класифициране на предприятията според рисковия им потенциал;</w:t>
      </w:r>
    </w:p>
    <w:p w14:paraId="0F24ACBB" w14:textId="77777777" w:rsidR="00671B21" w:rsidRPr="00671B21" w:rsidRDefault="00671B21" w:rsidP="00671B21">
      <w:pPr>
        <w:numPr>
          <w:ilvl w:val="0"/>
          <w:numId w:val="30"/>
        </w:numPr>
        <w:tabs>
          <w:tab w:val="left" w:pos="851"/>
        </w:tabs>
        <w:suppressAutoHyphens/>
        <w:spacing w:after="0" w:line="240" w:lineRule="auto"/>
        <w:ind w:left="0"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 образци на първичните документи за набиране на данни, оценъчен лист и списък на класифицираните предприятия;  </w:t>
      </w:r>
    </w:p>
    <w:p w14:paraId="0D034E10" w14:textId="77777777" w:rsidR="00671B21" w:rsidRPr="00671B21" w:rsidRDefault="00671B21" w:rsidP="00671B21">
      <w:pPr>
        <w:numPr>
          <w:ilvl w:val="0"/>
          <w:numId w:val="30"/>
        </w:numPr>
        <w:tabs>
          <w:tab w:val="left" w:pos="851"/>
        </w:tabs>
        <w:suppressAutoHyphens/>
        <w:spacing w:after="0" w:line="240" w:lineRule="auto"/>
        <w:ind w:left="0"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чек-лист и опростен модел на пресмятане индексите на рисковия потенциал по области на контрол; </w:t>
      </w:r>
    </w:p>
    <w:p w14:paraId="52D68444" w14:textId="77777777" w:rsidR="00671B21" w:rsidRPr="00671B21" w:rsidRDefault="00671B21" w:rsidP="00671B21">
      <w:pPr>
        <w:numPr>
          <w:ilvl w:val="0"/>
          <w:numId w:val="30"/>
        </w:numPr>
        <w:tabs>
          <w:tab w:val="left" w:pos="851"/>
        </w:tabs>
        <w:suppressAutoHyphens/>
        <w:spacing w:after="0" w:line="240" w:lineRule="auto"/>
        <w:ind w:left="0" w:right="-142"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анкетна карта за мнението на предприятията за промените в системата за оценяване и съответствието на оценките от проверките с техните самооценки.</w:t>
      </w:r>
    </w:p>
    <w:p w14:paraId="0A9D1759"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Възложителят:</w:t>
      </w:r>
    </w:p>
    <w:p w14:paraId="4795615C" w14:textId="77777777" w:rsidR="00671B21" w:rsidRPr="00671B21" w:rsidRDefault="00671B21" w:rsidP="00671B21">
      <w:pPr>
        <w:numPr>
          <w:ilvl w:val="0"/>
          <w:numId w:val="30"/>
        </w:numPr>
        <w:tabs>
          <w:tab w:val="left" w:pos="851"/>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следва да определи предприятия за пилотното внедряване - по 10 предприятия от различни икономически дейности за всяка Д ИТ;</w:t>
      </w:r>
    </w:p>
    <w:p w14:paraId="48C4F0D2" w14:textId="77777777" w:rsidR="00671B21" w:rsidRPr="00671B21" w:rsidRDefault="00671B21" w:rsidP="00671B21">
      <w:pPr>
        <w:numPr>
          <w:ilvl w:val="0"/>
          <w:numId w:val="30"/>
        </w:numPr>
        <w:tabs>
          <w:tab w:val="left" w:pos="851"/>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следва да разработи и утвърди план-график за провеждане на пилотното внедряване;</w:t>
      </w:r>
    </w:p>
    <w:p w14:paraId="46577F6E" w14:textId="77777777" w:rsidR="00671B21" w:rsidRPr="00671B21" w:rsidRDefault="00671B21" w:rsidP="00671B21">
      <w:pPr>
        <w:numPr>
          <w:ilvl w:val="0"/>
          <w:numId w:val="30"/>
        </w:numPr>
        <w:tabs>
          <w:tab w:val="left" w:pos="851"/>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следва да определи екипите от инспектори и следва да изготви планове за провеждане на проверките, вкл. обхвата на проверките;</w:t>
      </w:r>
    </w:p>
    <w:p w14:paraId="25C08251" w14:textId="77777777" w:rsidR="00671B21" w:rsidRPr="00671B21" w:rsidRDefault="00671B21" w:rsidP="00671B21">
      <w:pPr>
        <w:numPr>
          <w:ilvl w:val="0"/>
          <w:numId w:val="30"/>
        </w:numPr>
        <w:tabs>
          <w:tab w:val="left" w:pos="851"/>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следва да съгласува с предприятията и следва да им предостави чек-листа и опростения модел на пресмятане ИРП за самооценка;</w:t>
      </w:r>
    </w:p>
    <w:p w14:paraId="655431B8" w14:textId="77777777" w:rsidR="00671B21" w:rsidRPr="00671B21" w:rsidRDefault="00671B21" w:rsidP="00671B21">
      <w:pPr>
        <w:numPr>
          <w:ilvl w:val="0"/>
          <w:numId w:val="30"/>
        </w:numPr>
        <w:tabs>
          <w:tab w:val="left" w:pos="851"/>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следва да определи ИРП на обектите за контрол въз основа на данните от декларациите по чл. 15 и данните от публичните регистри, отнасящи се за предприятието </w:t>
      </w:r>
      <w:r w:rsidRPr="00671B21">
        <w:rPr>
          <w:rFonts w:ascii="Verdana" w:eastAsia="Times New Roman" w:hAnsi="Verdana" w:cs="Times New Roman"/>
          <w:color w:val="000000"/>
          <w:kern w:val="1"/>
          <w:sz w:val="20"/>
          <w:szCs w:val="20"/>
          <w:lang w:val="bg-BG" w:eastAsia="zh-CN"/>
        </w:rPr>
        <w:lastRenderedPageBreak/>
        <w:t xml:space="preserve">или </w:t>
      </w:r>
      <w:proofErr w:type="spellStart"/>
      <w:r w:rsidRPr="00671B21">
        <w:rPr>
          <w:rFonts w:ascii="Verdana" w:eastAsia="Times New Roman" w:hAnsi="Verdana" w:cs="Times New Roman"/>
          <w:color w:val="000000"/>
          <w:kern w:val="1"/>
          <w:sz w:val="20"/>
          <w:szCs w:val="20"/>
          <w:lang w:val="bg-BG" w:eastAsia="zh-CN"/>
        </w:rPr>
        <w:t>обобследва</w:t>
      </w:r>
      <w:proofErr w:type="spellEnd"/>
      <w:r w:rsidRPr="00671B21">
        <w:rPr>
          <w:rFonts w:ascii="Verdana" w:eastAsia="Times New Roman" w:hAnsi="Verdana" w:cs="Times New Roman"/>
          <w:color w:val="000000"/>
          <w:kern w:val="1"/>
          <w:sz w:val="20"/>
          <w:szCs w:val="20"/>
          <w:lang w:val="bg-BG" w:eastAsia="zh-CN"/>
        </w:rPr>
        <w:t xml:space="preserve"> </w:t>
      </w:r>
      <w:proofErr w:type="spellStart"/>
      <w:r w:rsidRPr="00671B21">
        <w:rPr>
          <w:rFonts w:ascii="Verdana" w:eastAsia="Times New Roman" w:hAnsi="Verdana" w:cs="Times New Roman"/>
          <w:color w:val="000000"/>
          <w:kern w:val="1"/>
          <w:sz w:val="20"/>
          <w:szCs w:val="20"/>
          <w:lang w:val="bg-BG" w:eastAsia="zh-CN"/>
        </w:rPr>
        <w:t>дани</w:t>
      </w:r>
      <w:proofErr w:type="spellEnd"/>
      <w:r w:rsidRPr="00671B21">
        <w:rPr>
          <w:rFonts w:ascii="Verdana" w:eastAsia="Times New Roman" w:hAnsi="Verdana" w:cs="Times New Roman"/>
          <w:color w:val="000000"/>
          <w:kern w:val="1"/>
          <w:sz w:val="20"/>
          <w:szCs w:val="20"/>
          <w:lang w:val="bg-BG" w:eastAsia="zh-CN"/>
        </w:rPr>
        <w:t xml:space="preserve"> данни за икономическата дейност, без да се вземат пред вид резултати от проверки (базова оценка на рисковия потенциал);</w:t>
      </w:r>
    </w:p>
    <w:p w14:paraId="6A0446F1" w14:textId="77777777" w:rsidR="00671B21" w:rsidRPr="00671B21" w:rsidRDefault="00671B21" w:rsidP="00671B21">
      <w:pPr>
        <w:numPr>
          <w:ilvl w:val="0"/>
          <w:numId w:val="30"/>
        </w:numPr>
        <w:tabs>
          <w:tab w:val="left" w:pos="851"/>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следва да класифицира предприятията според рисковия им потенциал и следва да планира обхвата на проверките въз основа на него с методичната помощ на Изпълнителя;</w:t>
      </w:r>
    </w:p>
    <w:p w14:paraId="4122895B" w14:textId="77777777" w:rsidR="00671B21" w:rsidRPr="00671B21" w:rsidRDefault="00671B21" w:rsidP="00671B21">
      <w:pPr>
        <w:numPr>
          <w:ilvl w:val="0"/>
          <w:numId w:val="30"/>
        </w:numPr>
        <w:tabs>
          <w:tab w:val="left" w:pos="851"/>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екипите от инспектори следва да проведат проверките и следва да отразят резултатите от тях в ИС на Агенцията;</w:t>
      </w:r>
    </w:p>
    <w:p w14:paraId="64FC40EC" w14:textId="77777777" w:rsidR="00671B21" w:rsidRPr="00671B21" w:rsidRDefault="00671B21" w:rsidP="00671B21">
      <w:pPr>
        <w:numPr>
          <w:ilvl w:val="0"/>
          <w:numId w:val="30"/>
        </w:numPr>
        <w:tabs>
          <w:tab w:val="left" w:pos="851"/>
        </w:tabs>
        <w:suppressAutoHyphens/>
        <w:spacing w:after="0" w:line="240" w:lineRule="auto"/>
        <w:ind w:left="0" w:firstLine="709"/>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следва да анкетира предприятията за мнението им за промените в системата за оценяване и съответствието на оценките от проверките с техните самооценки.</w:t>
      </w:r>
    </w:p>
    <w:p w14:paraId="3C5387E9"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 xml:space="preserve">Възложителят следва да организира срещи в определените Д ИТ, на които Изпълнителят ще разясни указанията за действията в процеса на внедряване. </w:t>
      </w:r>
    </w:p>
    <w:p w14:paraId="6B91B7E1"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Изпълнителят следва да консултира и да участва при вземането на решения по проблемите, възникнали при внедряването.</w:t>
      </w:r>
    </w:p>
    <w:p w14:paraId="50482275"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Въз основа на данните от проверките екипите от инспектори следва да определят рисковия потенциал и следва да класифицират предприятията по рискови групи.</w:t>
      </w:r>
    </w:p>
    <w:p w14:paraId="7A5EB5BF"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Arial Unicode MS" w:hAnsi="Verdana" w:cs="Times New Roman"/>
          <w:color w:val="000000"/>
          <w:kern w:val="1"/>
          <w:sz w:val="20"/>
          <w:szCs w:val="20"/>
          <w:lang w:val="bg-BG" w:eastAsia="zh-CN"/>
        </w:rPr>
        <w:t>Изпълнителят следва да извърши о</w:t>
      </w:r>
      <w:r w:rsidRPr="00671B21">
        <w:rPr>
          <w:rFonts w:ascii="Verdana" w:eastAsia="Times New Roman" w:hAnsi="Verdana" w:cs="Times New Roman"/>
          <w:bCs/>
          <w:color w:val="000000"/>
          <w:kern w:val="1"/>
          <w:sz w:val="20"/>
          <w:szCs w:val="20"/>
          <w:lang w:val="bg-BG" w:eastAsia="zh-CN"/>
        </w:rPr>
        <w:t xml:space="preserve">бработка и анализ на резултатите от проверките и анкетирането на предприятията </w:t>
      </w:r>
      <w:r w:rsidRPr="00671B21">
        <w:rPr>
          <w:rFonts w:ascii="Verdana" w:eastAsia="Times New Roman" w:hAnsi="Verdana" w:cs="Times New Roman"/>
          <w:color w:val="000000"/>
          <w:kern w:val="1"/>
          <w:sz w:val="20"/>
          <w:szCs w:val="20"/>
          <w:lang w:val="bg-BG" w:eastAsia="zh-CN"/>
        </w:rPr>
        <w:t xml:space="preserve">за съответствие на оценката на Инспекцията и собствената им оценка за състоянието на УТ, контрола на рисковете и прилагането на изискванията на законодателството по БЗР и трудовите правоотношения. </w:t>
      </w:r>
    </w:p>
    <w:p w14:paraId="1E6F5906"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Възложителят и Изпълнителят, с участието на инспекторите, взели участие в пилотното внедряване, следва да направят анализ на изпълнението на плановете, процедурите и оперативните документи и съответствието на получените резултати с очакваните.</w:t>
      </w:r>
    </w:p>
    <w:p w14:paraId="30B6FFBE"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Изпълнителят следва да коригира методологията и следва да направи промени в документацията на системата, ако е необходимо.</w:t>
      </w:r>
    </w:p>
    <w:p w14:paraId="777DD737" w14:textId="77777777" w:rsidR="00671B21" w:rsidRPr="00671B21" w:rsidRDefault="00671B21" w:rsidP="00671B21">
      <w:pPr>
        <w:tabs>
          <w:tab w:val="left" w:pos="851"/>
        </w:tabs>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Въз основа на разработката и резултатите от пилотното внедряване Изпълнителят следва да определи показатели и критерии за оценка на ефективността от въвеждане на усъвършенстваната система за планиране за Агенцията и за повишаване на нивото на превенция в предприятията.</w:t>
      </w:r>
    </w:p>
    <w:p w14:paraId="31B645DA" w14:textId="77777777" w:rsidR="00671B21" w:rsidRPr="00671B21" w:rsidRDefault="00671B21" w:rsidP="00671B21">
      <w:pPr>
        <w:tabs>
          <w:tab w:val="left" w:pos="851"/>
        </w:tabs>
        <w:suppressAutoHyphens/>
        <w:spacing w:after="0" w:line="240" w:lineRule="auto"/>
        <w:contextualSpacing/>
        <w:jc w:val="both"/>
        <w:rPr>
          <w:rFonts w:ascii="Verdana" w:eastAsia="Times New Roman" w:hAnsi="Verdana" w:cs="Times New Roman"/>
          <w:color w:val="000000"/>
          <w:kern w:val="1"/>
          <w:sz w:val="20"/>
          <w:szCs w:val="20"/>
          <w:lang w:val="bg-BG" w:eastAsia="zh-CN"/>
        </w:rPr>
      </w:pPr>
    </w:p>
    <w:p w14:paraId="38A29330" w14:textId="77777777" w:rsidR="00671B21" w:rsidRPr="00671B21" w:rsidRDefault="00671B21" w:rsidP="00671B21">
      <w:pPr>
        <w:tabs>
          <w:tab w:val="left" w:pos="851"/>
        </w:tabs>
        <w:suppressAutoHyphens/>
        <w:spacing w:after="0" w:line="240" w:lineRule="auto"/>
        <w:ind w:left="720"/>
        <w:contextualSpacing/>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
          <w:bCs/>
          <w:color w:val="000000"/>
          <w:kern w:val="1"/>
          <w:sz w:val="20"/>
          <w:szCs w:val="20"/>
          <w:u w:val="single"/>
          <w:lang w:val="bg-BG" w:eastAsia="zh-CN"/>
        </w:rPr>
        <w:t xml:space="preserve">Резултат от </w:t>
      </w:r>
      <w:proofErr w:type="spellStart"/>
      <w:r w:rsidRPr="00671B21">
        <w:rPr>
          <w:rFonts w:ascii="Verdana" w:eastAsia="Times New Roman" w:hAnsi="Verdana" w:cs="Times New Roman"/>
          <w:b/>
          <w:bCs/>
          <w:color w:val="000000"/>
          <w:kern w:val="1"/>
          <w:sz w:val="20"/>
          <w:szCs w:val="20"/>
          <w:u w:val="single"/>
          <w:lang w:val="bg-BG" w:eastAsia="zh-CN"/>
        </w:rPr>
        <w:t>поддейността</w:t>
      </w:r>
      <w:proofErr w:type="spellEnd"/>
      <w:r w:rsidRPr="00671B21">
        <w:rPr>
          <w:rFonts w:ascii="Verdana" w:eastAsia="Times New Roman" w:hAnsi="Verdana" w:cs="Times New Roman"/>
          <w:b/>
          <w:bCs/>
          <w:color w:val="000000"/>
          <w:kern w:val="1"/>
          <w:sz w:val="20"/>
          <w:szCs w:val="20"/>
          <w:u w:val="single"/>
          <w:lang w:val="bg-BG" w:eastAsia="zh-CN"/>
        </w:rPr>
        <w:t>:</w:t>
      </w:r>
    </w:p>
    <w:p w14:paraId="4FF56DDB" w14:textId="77777777" w:rsidR="00671B21" w:rsidRPr="00671B21" w:rsidRDefault="00671B21" w:rsidP="00671B21">
      <w:pPr>
        <w:tabs>
          <w:tab w:val="left" w:pos="851"/>
        </w:tabs>
        <w:suppressAutoHyphens/>
        <w:spacing w:after="0" w:line="240" w:lineRule="auto"/>
        <w:ind w:left="720"/>
        <w:contextualSpacing/>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bCs/>
          <w:color w:val="000000"/>
          <w:kern w:val="1"/>
          <w:sz w:val="20"/>
          <w:szCs w:val="20"/>
          <w:lang w:val="bg-BG" w:eastAsia="zh-CN"/>
        </w:rPr>
        <w:t xml:space="preserve">Като резултат от </w:t>
      </w:r>
      <w:proofErr w:type="spellStart"/>
      <w:r w:rsidRPr="00671B21">
        <w:rPr>
          <w:rFonts w:ascii="Verdana" w:eastAsia="Times New Roman" w:hAnsi="Verdana" w:cs="Times New Roman"/>
          <w:bCs/>
          <w:color w:val="000000"/>
          <w:kern w:val="1"/>
          <w:sz w:val="20"/>
          <w:szCs w:val="20"/>
          <w:lang w:val="bg-BG" w:eastAsia="zh-CN"/>
        </w:rPr>
        <w:t>поддейността</w:t>
      </w:r>
      <w:proofErr w:type="spellEnd"/>
      <w:r w:rsidRPr="00671B21">
        <w:rPr>
          <w:rFonts w:ascii="Verdana" w:eastAsia="Times New Roman" w:hAnsi="Verdana" w:cs="Times New Roman"/>
          <w:bCs/>
          <w:color w:val="000000"/>
          <w:kern w:val="1"/>
          <w:sz w:val="20"/>
          <w:szCs w:val="20"/>
          <w:lang w:val="bg-BG" w:eastAsia="zh-CN"/>
        </w:rPr>
        <w:t xml:space="preserve"> следва да бъде подписан двустранен протокол за:</w:t>
      </w:r>
    </w:p>
    <w:p w14:paraId="15844719" w14:textId="77777777" w:rsidR="00671B21" w:rsidRPr="00671B21" w:rsidRDefault="00671B21" w:rsidP="00671B21">
      <w:pPr>
        <w:numPr>
          <w:ilvl w:val="0"/>
          <w:numId w:val="30"/>
        </w:numPr>
        <w:tabs>
          <w:tab w:val="left" w:pos="851"/>
          <w:tab w:val="left" w:pos="993"/>
        </w:tabs>
        <w:suppressAutoHyphens/>
        <w:spacing w:after="0" w:line="240" w:lineRule="auto"/>
        <w:ind w:left="0" w:firstLine="72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извършени проверки в мин. две Д ИТ с по 10 предприятия от различни икономически дейности;</w:t>
      </w:r>
    </w:p>
    <w:p w14:paraId="0EA84A13" w14:textId="77777777" w:rsidR="00671B21" w:rsidRPr="00671B21" w:rsidRDefault="00671B21" w:rsidP="00671B21">
      <w:pPr>
        <w:numPr>
          <w:ilvl w:val="0"/>
          <w:numId w:val="30"/>
        </w:numPr>
        <w:tabs>
          <w:tab w:val="left" w:pos="851"/>
          <w:tab w:val="left" w:pos="993"/>
        </w:tabs>
        <w:suppressAutoHyphens/>
        <w:spacing w:after="0" w:line="240" w:lineRule="auto"/>
        <w:ind w:left="0" w:firstLine="72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верифицирани методика за определяне на ИРП на обектите за контрол и система за планиране на контролната дейност;</w:t>
      </w:r>
    </w:p>
    <w:p w14:paraId="692E7305" w14:textId="77777777" w:rsidR="00671B21" w:rsidRPr="00671B21" w:rsidRDefault="00671B21" w:rsidP="00671B21">
      <w:pPr>
        <w:numPr>
          <w:ilvl w:val="0"/>
          <w:numId w:val="30"/>
        </w:numPr>
        <w:tabs>
          <w:tab w:val="left" w:pos="851"/>
          <w:tab w:val="left" w:pos="993"/>
        </w:tabs>
        <w:suppressAutoHyphens/>
        <w:spacing w:after="0" w:line="240" w:lineRule="auto"/>
        <w:ind w:left="0" w:firstLine="72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проведена анкета за мнението на предприятията за предлаганите промени;</w:t>
      </w:r>
    </w:p>
    <w:p w14:paraId="35FF88E5" w14:textId="77777777" w:rsidR="00671B21" w:rsidRPr="00671B21" w:rsidRDefault="00671B21" w:rsidP="00671B21">
      <w:pPr>
        <w:numPr>
          <w:ilvl w:val="0"/>
          <w:numId w:val="30"/>
        </w:numPr>
        <w:tabs>
          <w:tab w:val="left" w:pos="851"/>
          <w:tab w:val="left" w:pos="993"/>
        </w:tabs>
        <w:suppressAutoHyphens/>
        <w:spacing w:after="0" w:line="240" w:lineRule="auto"/>
        <w:ind w:left="0" w:firstLine="72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окончателна документация на системата за планиране на ИА ГИТ.</w:t>
      </w:r>
    </w:p>
    <w:p w14:paraId="27337942" w14:textId="77777777" w:rsidR="00671B21" w:rsidRPr="00671B21" w:rsidRDefault="00671B21" w:rsidP="00671B21">
      <w:pPr>
        <w:tabs>
          <w:tab w:val="left" w:pos="851"/>
        </w:tabs>
        <w:suppressAutoHyphens/>
        <w:spacing w:after="0" w:line="240" w:lineRule="auto"/>
        <w:jc w:val="both"/>
        <w:rPr>
          <w:rFonts w:ascii="Verdana" w:eastAsia="Times New Roman" w:hAnsi="Verdana" w:cs="Times New Roman"/>
          <w:color w:val="000000"/>
          <w:kern w:val="1"/>
          <w:sz w:val="20"/>
          <w:szCs w:val="20"/>
          <w:lang w:val="bg-BG" w:eastAsia="zh-CN"/>
        </w:rPr>
      </w:pPr>
    </w:p>
    <w:p w14:paraId="7CBF9810" w14:textId="77777777" w:rsidR="00671B21" w:rsidRPr="00671B21" w:rsidRDefault="00671B21" w:rsidP="00671B21">
      <w:pPr>
        <w:tabs>
          <w:tab w:val="left" w:pos="851"/>
        </w:tabs>
        <w:suppressAutoHyphens/>
        <w:spacing w:after="0" w:line="240" w:lineRule="auto"/>
        <w:jc w:val="both"/>
        <w:rPr>
          <w:rFonts w:ascii="Verdana" w:eastAsia="Times New Roman" w:hAnsi="Verdana" w:cs="Times New Roman"/>
          <w:b/>
          <w:color w:val="000000"/>
          <w:kern w:val="1"/>
          <w:sz w:val="20"/>
          <w:szCs w:val="20"/>
          <w:lang w:val="bg-BG" w:eastAsia="zh-CN"/>
        </w:rPr>
      </w:pPr>
    </w:p>
    <w:p w14:paraId="5D399BC4" w14:textId="77777777" w:rsidR="00671B21" w:rsidRPr="00671B21" w:rsidRDefault="00671B21" w:rsidP="00671B21">
      <w:pPr>
        <w:suppressAutoHyphens/>
        <w:spacing w:after="0" w:line="240" w:lineRule="auto"/>
        <w:jc w:val="both"/>
        <w:rPr>
          <w:rFonts w:ascii="Verdana" w:eastAsia="Times New Roman" w:hAnsi="Verdana" w:cs="Times New Roman"/>
          <w:b/>
          <w:color w:val="000000"/>
          <w:kern w:val="1"/>
          <w:sz w:val="20"/>
          <w:szCs w:val="20"/>
          <w:lang w:val="bg-BG" w:eastAsia="zh-CN"/>
        </w:rPr>
      </w:pPr>
    </w:p>
    <w:p w14:paraId="06199515" w14:textId="77777777" w:rsidR="00671B21" w:rsidRPr="00671B21" w:rsidRDefault="00671B21" w:rsidP="00671B21">
      <w:pPr>
        <w:numPr>
          <w:ilvl w:val="0"/>
          <w:numId w:val="34"/>
        </w:numPr>
        <w:tabs>
          <w:tab w:val="left" w:pos="426"/>
        </w:tabs>
        <w:suppressAutoHyphens/>
        <w:spacing w:after="0" w:line="240" w:lineRule="auto"/>
        <w:jc w:val="center"/>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lang w:val="bg-BG" w:eastAsia="zh-CN"/>
        </w:rPr>
        <w:lastRenderedPageBreak/>
        <w:t>ОТЧИТАНЕ</w:t>
      </w:r>
    </w:p>
    <w:p w14:paraId="1E79092B" w14:textId="77777777" w:rsidR="00671B21" w:rsidRPr="00671B21" w:rsidRDefault="00671B21" w:rsidP="00671B21">
      <w:pPr>
        <w:suppressAutoHyphens/>
        <w:spacing w:after="0" w:line="240" w:lineRule="auto"/>
        <w:ind w:firstLine="708"/>
        <w:jc w:val="both"/>
        <w:rPr>
          <w:rFonts w:ascii="Verdana" w:eastAsia="Times New Roman" w:hAnsi="Verdana" w:cs="Times New Roman"/>
          <w:b/>
          <w:color w:val="000000"/>
          <w:kern w:val="1"/>
          <w:sz w:val="20"/>
          <w:szCs w:val="20"/>
          <w:lang w:val="bg-BG" w:eastAsia="zh-CN"/>
        </w:rPr>
      </w:pPr>
    </w:p>
    <w:p w14:paraId="2461757D"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Отчитането на резултатите от изпълнението на поръчката е в срокове, съгласно утвърдения график за изпълнение на дейностите, посочени в Раздел V. „Етапи и срокове за изпълнение“. Отчитането на отделните </w:t>
      </w:r>
      <w:proofErr w:type="spellStart"/>
      <w:r w:rsidRPr="00671B21">
        <w:rPr>
          <w:rFonts w:ascii="Verdana" w:eastAsia="Times New Roman" w:hAnsi="Verdana" w:cs="Times New Roman"/>
          <w:color w:val="000000"/>
          <w:kern w:val="1"/>
          <w:sz w:val="20"/>
          <w:szCs w:val="20"/>
          <w:lang w:val="bg-BG" w:eastAsia="zh-CN"/>
        </w:rPr>
        <w:t>поддейности</w:t>
      </w:r>
      <w:proofErr w:type="spellEnd"/>
      <w:r w:rsidRPr="00671B21">
        <w:rPr>
          <w:rFonts w:ascii="Verdana" w:eastAsia="Times New Roman" w:hAnsi="Verdana" w:cs="Times New Roman"/>
          <w:color w:val="000000"/>
          <w:kern w:val="1"/>
          <w:sz w:val="20"/>
          <w:szCs w:val="20"/>
          <w:lang w:val="bg-BG" w:eastAsia="zh-CN"/>
        </w:rPr>
        <w:t xml:space="preserve"> е, както следва:</w:t>
      </w:r>
    </w:p>
    <w:p w14:paraId="49E4FF19" w14:textId="77777777" w:rsidR="00671B21" w:rsidRPr="00671B21" w:rsidRDefault="00671B21" w:rsidP="00671B21">
      <w:pPr>
        <w:suppressAutoHyphens/>
        <w:spacing w:after="0" w:line="240" w:lineRule="auto"/>
        <w:ind w:firstLine="708"/>
        <w:jc w:val="both"/>
        <w:rPr>
          <w:rFonts w:ascii="Verdana" w:eastAsia="Times New Roman" w:hAnsi="Verdana" w:cs="Times New Roman"/>
          <w:color w:val="000000"/>
          <w:kern w:val="1"/>
          <w:sz w:val="20"/>
          <w:szCs w:val="20"/>
          <w:lang w:val="bg-BG" w:eastAsia="zh-CN"/>
        </w:rPr>
      </w:pPr>
    </w:p>
    <w:p w14:paraId="711B2EE2" w14:textId="77777777" w:rsidR="00671B21" w:rsidRPr="00671B21" w:rsidRDefault="00671B21" w:rsidP="00671B21">
      <w:pPr>
        <w:numPr>
          <w:ilvl w:val="0"/>
          <w:numId w:val="26"/>
        </w:numPr>
        <w:tabs>
          <w:tab w:val="left" w:pos="709"/>
        </w:tabs>
        <w:suppressAutoHyphens/>
        <w:spacing w:after="0" w:line="240" w:lineRule="auto"/>
        <w:jc w:val="both"/>
        <w:rPr>
          <w:rFonts w:ascii="Verdana" w:eastAsia="Times New Roman" w:hAnsi="Verdana" w:cs="Times New Roman"/>
          <w:kern w:val="1"/>
          <w:sz w:val="20"/>
          <w:szCs w:val="20"/>
          <w:lang w:val="bg-BG" w:eastAsia="zh-CN"/>
        </w:rPr>
      </w:pPr>
      <w:proofErr w:type="spellStart"/>
      <w:r w:rsidRPr="00671B21">
        <w:rPr>
          <w:rFonts w:ascii="Verdana" w:eastAsia="Times New Roman" w:hAnsi="Verdana" w:cs="Times New Roman"/>
          <w:color w:val="000000"/>
          <w:kern w:val="1"/>
          <w:sz w:val="20"/>
          <w:szCs w:val="20"/>
          <w:lang w:val="bg-BG" w:eastAsia="zh-CN"/>
        </w:rPr>
        <w:t>Поддейност</w:t>
      </w:r>
      <w:proofErr w:type="spellEnd"/>
      <w:r w:rsidRPr="00671B21">
        <w:rPr>
          <w:rFonts w:ascii="Verdana" w:eastAsia="Times New Roman" w:hAnsi="Verdana" w:cs="Times New Roman"/>
          <w:color w:val="000000"/>
          <w:kern w:val="1"/>
          <w:sz w:val="20"/>
          <w:szCs w:val="20"/>
          <w:lang w:val="bg-BG" w:eastAsia="zh-CN"/>
        </w:rPr>
        <w:t xml:space="preserve"> 2.1., Първа част 2.1.1, Етапи 1, 2 и 3 се отчитат с </w:t>
      </w:r>
      <w:r w:rsidRPr="00671B21">
        <w:rPr>
          <w:rFonts w:ascii="Verdana" w:eastAsia="Times New Roman" w:hAnsi="Verdana" w:cs="Times New Roman"/>
          <w:bCs/>
          <w:color w:val="000000"/>
          <w:kern w:val="1"/>
          <w:sz w:val="20"/>
          <w:szCs w:val="20"/>
          <w:lang w:val="bg-BG" w:eastAsia="zh-CN"/>
        </w:rPr>
        <w:t>доклад, съгласно дефинираните резултати</w:t>
      </w:r>
    </w:p>
    <w:p w14:paraId="3AE274E9" w14:textId="77777777" w:rsidR="00671B21" w:rsidRPr="00671B21" w:rsidRDefault="00671B21" w:rsidP="00671B21">
      <w:pPr>
        <w:numPr>
          <w:ilvl w:val="0"/>
          <w:numId w:val="26"/>
        </w:numPr>
        <w:tabs>
          <w:tab w:val="left" w:pos="709"/>
        </w:tabs>
        <w:suppressAutoHyphens/>
        <w:spacing w:after="0" w:line="240" w:lineRule="auto"/>
        <w:jc w:val="both"/>
        <w:rPr>
          <w:rFonts w:ascii="Verdana" w:eastAsia="Times New Roman" w:hAnsi="Verdana" w:cs="Times New Roman"/>
          <w:kern w:val="1"/>
          <w:sz w:val="20"/>
          <w:szCs w:val="20"/>
          <w:lang w:val="bg-BG" w:eastAsia="zh-CN"/>
        </w:rPr>
      </w:pPr>
      <w:proofErr w:type="spellStart"/>
      <w:r w:rsidRPr="00671B21">
        <w:rPr>
          <w:rFonts w:ascii="Verdana" w:eastAsia="Times New Roman" w:hAnsi="Verdana" w:cs="Times New Roman"/>
          <w:bCs/>
          <w:color w:val="000000"/>
          <w:kern w:val="1"/>
          <w:sz w:val="20"/>
          <w:szCs w:val="20"/>
          <w:lang w:val="bg-BG" w:eastAsia="zh-CN"/>
        </w:rPr>
        <w:t>Поддейност</w:t>
      </w:r>
      <w:proofErr w:type="spellEnd"/>
      <w:r w:rsidRPr="00671B21">
        <w:rPr>
          <w:rFonts w:ascii="Verdana" w:eastAsia="Times New Roman" w:hAnsi="Verdana" w:cs="Times New Roman"/>
          <w:bCs/>
          <w:color w:val="000000"/>
          <w:kern w:val="1"/>
          <w:sz w:val="20"/>
          <w:szCs w:val="20"/>
          <w:lang w:val="bg-BG" w:eastAsia="zh-CN"/>
        </w:rPr>
        <w:t xml:space="preserve"> 2.1., Първа част 2.1.1., Етап 4 се отчита с доклад, съгласно дефинираните резултати</w:t>
      </w:r>
    </w:p>
    <w:p w14:paraId="1CABDC33" w14:textId="77777777" w:rsidR="00671B21" w:rsidRPr="00671B21" w:rsidRDefault="00671B21" w:rsidP="00671B21">
      <w:pPr>
        <w:numPr>
          <w:ilvl w:val="0"/>
          <w:numId w:val="26"/>
        </w:numPr>
        <w:suppressAutoHyphens/>
        <w:spacing w:after="0" w:line="240" w:lineRule="auto"/>
        <w:jc w:val="both"/>
        <w:rPr>
          <w:rFonts w:ascii="Verdana" w:eastAsia="Times New Roman" w:hAnsi="Verdana" w:cs="Times New Roman"/>
          <w:kern w:val="1"/>
          <w:sz w:val="20"/>
          <w:szCs w:val="20"/>
          <w:lang w:val="bg-BG" w:eastAsia="zh-CN"/>
        </w:rPr>
      </w:pPr>
      <w:proofErr w:type="spellStart"/>
      <w:r w:rsidRPr="00671B21">
        <w:rPr>
          <w:rFonts w:ascii="Verdana" w:eastAsia="Times New Roman" w:hAnsi="Verdana" w:cs="Times New Roman"/>
          <w:color w:val="000000"/>
          <w:kern w:val="1"/>
          <w:sz w:val="20"/>
          <w:szCs w:val="20"/>
          <w:lang w:val="bg-BG" w:eastAsia="zh-CN"/>
        </w:rPr>
        <w:t>Поддейност</w:t>
      </w:r>
      <w:proofErr w:type="spellEnd"/>
      <w:r w:rsidRPr="00671B21">
        <w:rPr>
          <w:rFonts w:ascii="Verdana" w:eastAsia="Times New Roman" w:hAnsi="Verdana" w:cs="Times New Roman"/>
          <w:color w:val="000000"/>
          <w:kern w:val="1"/>
          <w:sz w:val="20"/>
          <w:szCs w:val="20"/>
          <w:lang w:val="bg-BG" w:eastAsia="zh-CN"/>
        </w:rPr>
        <w:t xml:space="preserve"> 2.1., Втора част 2.1.2 се отчита чрез дефинираните резултати</w:t>
      </w:r>
    </w:p>
    <w:p w14:paraId="082B43EF" w14:textId="77777777" w:rsidR="00671B21" w:rsidRPr="00671B21" w:rsidRDefault="00671B21" w:rsidP="00671B21">
      <w:pPr>
        <w:numPr>
          <w:ilvl w:val="0"/>
          <w:numId w:val="26"/>
        </w:numPr>
        <w:tabs>
          <w:tab w:val="left" w:pos="709"/>
        </w:tabs>
        <w:suppressAutoHyphens/>
        <w:spacing w:after="0" w:line="240" w:lineRule="auto"/>
        <w:jc w:val="both"/>
        <w:rPr>
          <w:rFonts w:ascii="Verdana" w:eastAsia="Times New Roman" w:hAnsi="Verdana" w:cs="Times New Roman"/>
          <w:kern w:val="1"/>
          <w:sz w:val="20"/>
          <w:szCs w:val="20"/>
          <w:lang w:val="bg-BG" w:eastAsia="zh-CN"/>
        </w:rPr>
      </w:pPr>
      <w:proofErr w:type="spellStart"/>
      <w:r w:rsidRPr="00671B21">
        <w:rPr>
          <w:rFonts w:ascii="Verdana" w:eastAsia="Times New Roman" w:hAnsi="Verdana" w:cs="Times New Roman"/>
          <w:color w:val="000000"/>
          <w:kern w:val="1"/>
          <w:sz w:val="20"/>
          <w:szCs w:val="20"/>
          <w:lang w:val="bg-BG" w:eastAsia="zh-CN"/>
        </w:rPr>
        <w:t>Поддейност</w:t>
      </w:r>
      <w:proofErr w:type="spellEnd"/>
      <w:r w:rsidRPr="00671B21">
        <w:rPr>
          <w:rFonts w:ascii="Verdana" w:eastAsia="Times New Roman" w:hAnsi="Verdana" w:cs="Times New Roman"/>
          <w:color w:val="000000"/>
          <w:kern w:val="1"/>
          <w:sz w:val="20"/>
          <w:szCs w:val="20"/>
          <w:lang w:val="bg-BG" w:eastAsia="zh-CN"/>
        </w:rPr>
        <w:t xml:space="preserve"> 2.</w:t>
      </w:r>
      <w:r w:rsidRPr="00671B21">
        <w:rPr>
          <w:rFonts w:ascii="Verdana" w:eastAsia="Times New Roman" w:hAnsi="Verdana" w:cs="Times New Roman"/>
          <w:color w:val="000000"/>
          <w:kern w:val="1"/>
          <w:sz w:val="20"/>
          <w:szCs w:val="20"/>
          <w:lang w:eastAsia="zh-CN"/>
        </w:rPr>
        <w:t>2</w:t>
      </w:r>
      <w:r w:rsidRPr="00671B21">
        <w:rPr>
          <w:rFonts w:ascii="Verdana" w:eastAsia="Times New Roman" w:hAnsi="Verdana" w:cs="Times New Roman"/>
          <w:color w:val="000000"/>
          <w:kern w:val="1"/>
          <w:sz w:val="20"/>
          <w:szCs w:val="20"/>
          <w:lang w:val="bg-BG" w:eastAsia="zh-CN"/>
        </w:rPr>
        <w:t>. се отчита чрез дефинираните резултати</w:t>
      </w:r>
    </w:p>
    <w:p w14:paraId="7ED9CC29" w14:textId="77777777" w:rsidR="00671B21" w:rsidRPr="00671B21" w:rsidRDefault="00671B21" w:rsidP="00671B21">
      <w:pPr>
        <w:numPr>
          <w:ilvl w:val="0"/>
          <w:numId w:val="26"/>
        </w:numPr>
        <w:suppressAutoHyphens/>
        <w:spacing w:after="0" w:line="240" w:lineRule="auto"/>
        <w:jc w:val="both"/>
        <w:rPr>
          <w:rFonts w:ascii="Verdana" w:eastAsia="Times New Roman" w:hAnsi="Verdana" w:cs="Times New Roman"/>
          <w:kern w:val="1"/>
          <w:sz w:val="20"/>
          <w:szCs w:val="20"/>
          <w:lang w:val="bg-BG" w:eastAsia="zh-CN"/>
        </w:rPr>
      </w:pPr>
      <w:proofErr w:type="spellStart"/>
      <w:r w:rsidRPr="00671B21">
        <w:rPr>
          <w:rFonts w:ascii="Verdana" w:eastAsia="Times New Roman" w:hAnsi="Verdana" w:cs="Times New Roman"/>
          <w:color w:val="000000"/>
          <w:kern w:val="1"/>
          <w:sz w:val="20"/>
          <w:szCs w:val="20"/>
          <w:lang w:val="bg-BG" w:eastAsia="zh-CN"/>
        </w:rPr>
        <w:t>Поддейност</w:t>
      </w:r>
      <w:proofErr w:type="spellEnd"/>
      <w:r w:rsidRPr="00671B21">
        <w:rPr>
          <w:rFonts w:ascii="Verdana" w:eastAsia="Times New Roman" w:hAnsi="Verdana" w:cs="Times New Roman"/>
          <w:color w:val="000000"/>
          <w:kern w:val="1"/>
          <w:sz w:val="20"/>
          <w:szCs w:val="20"/>
          <w:lang w:val="bg-BG" w:eastAsia="zh-CN"/>
        </w:rPr>
        <w:t xml:space="preserve"> 2.3. се отчита чрез дефинираните резултати</w:t>
      </w:r>
    </w:p>
    <w:p w14:paraId="047A44C6" w14:textId="77777777" w:rsidR="00671B21" w:rsidRPr="00671B21" w:rsidRDefault="00671B21" w:rsidP="00671B21">
      <w:pPr>
        <w:tabs>
          <w:tab w:val="left" w:pos="709"/>
        </w:tabs>
        <w:suppressAutoHyphens/>
        <w:spacing w:after="0" w:line="240" w:lineRule="auto"/>
        <w:ind w:left="1429"/>
        <w:jc w:val="both"/>
        <w:rPr>
          <w:rFonts w:ascii="Verdana" w:eastAsia="Times New Roman" w:hAnsi="Verdana" w:cs="Times New Roman"/>
          <w:color w:val="000000"/>
          <w:kern w:val="1"/>
          <w:sz w:val="20"/>
          <w:szCs w:val="20"/>
          <w:lang w:val="bg-BG" w:eastAsia="zh-CN"/>
        </w:rPr>
      </w:pPr>
    </w:p>
    <w:p w14:paraId="61AD076A" w14:textId="77777777" w:rsidR="00671B21" w:rsidRPr="00671B21" w:rsidRDefault="00671B21" w:rsidP="00671B21">
      <w:pPr>
        <w:suppressAutoHyphens/>
        <w:spacing w:after="0" w:line="240" w:lineRule="auto"/>
        <w:jc w:val="both"/>
        <w:rPr>
          <w:rFonts w:ascii="Verdana" w:eastAsia="Times New Roman" w:hAnsi="Verdana" w:cs="Times New Roman"/>
          <w:b/>
          <w:bCs/>
          <w:color w:val="000000"/>
          <w:kern w:val="1"/>
          <w:sz w:val="20"/>
          <w:szCs w:val="20"/>
          <w:lang w:val="bg-BG" w:eastAsia="zh-CN"/>
        </w:rPr>
      </w:pPr>
    </w:p>
    <w:p w14:paraId="46026325" w14:textId="77777777" w:rsidR="00671B21" w:rsidRPr="00671B21" w:rsidRDefault="00671B21" w:rsidP="00671B21">
      <w:pPr>
        <w:numPr>
          <w:ilvl w:val="0"/>
          <w:numId w:val="34"/>
        </w:numPr>
        <w:tabs>
          <w:tab w:val="left" w:pos="426"/>
        </w:tabs>
        <w:suppressAutoHyphens/>
        <w:spacing w:after="0" w:line="240" w:lineRule="auto"/>
        <w:jc w:val="center"/>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lang w:val="bg-BG" w:eastAsia="zh-CN"/>
        </w:rPr>
        <w:t>ЕТАПИ И СРОКОВЕ ЗА ИЗПЪЛНЕНИЕ</w:t>
      </w:r>
    </w:p>
    <w:p w14:paraId="64A26306" w14:textId="77777777" w:rsidR="00671B21" w:rsidRPr="00671B21" w:rsidRDefault="00671B21" w:rsidP="00671B21">
      <w:pPr>
        <w:suppressAutoHyphens/>
        <w:spacing w:after="0" w:line="240" w:lineRule="auto"/>
        <w:ind w:left="720"/>
        <w:jc w:val="both"/>
        <w:rPr>
          <w:rFonts w:ascii="Verdana" w:eastAsia="Times New Roman" w:hAnsi="Verdana" w:cs="Times New Roman"/>
          <w:b/>
          <w:color w:val="000000"/>
          <w:kern w:val="1"/>
          <w:sz w:val="20"/>
          <w:szCs w:val="20"/>
          <w:lang w:val="bg-BG" w:eastAsia="zh-CN"/>
        </w:rPr>
      </w:pPr>
    </w:p>
    <w:p w14:paraId="44BDBC30" w14:textId="77777777" w:rsidR="00671B21" w:rsidRPr="00671B21" w:rsidRDefault="00671B21" w:rsidP="00671B21">
      <w:pPr>
        <w:suppressAutoHyphens/>
        <w:spacing w:after="0" w:line="240" w:lineRule="auto"/>
        <w:ind w:left="720"/>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 xml:space="preserve">Общ срок за изпълнение: </w:t>
      </w:r>
      <w:proofErr w:type="spellStart"/>
      <w:r w:rsidRPr="00671B21">
        <w:rPr>
          <w:rFonts w:ascii="Verdana" w:eastAsia="Times New Roman" w:hAnsi="Verdana" w:cs="Times New Roman"/>
          <w:color w:val="000000"/>
          <w:kern w:val="1"/>
          <w:sz w:val="20"/>
          <w:szCs w:val="20"/>
          <w:lang w:val="bg-BG" w:eastAsia="zh-CN"/>
        </w:rPr>
        <w:t>макс</w:t>
      </w:r>
      <w:proofErr w:type="spellEnd"/>
      <w:r w:rsidRPr="00671B21">
        <w:rPr>
          <w:rFonts w:ascii="Verdana" w:eastAsia="Times New Roman" w:hAnsi="Verdana" w:cs="Times New Roman"/>
          <w:color w:val="000000"/>
          <w:kern w:val="1"/>
          <w:sz w:val="20"/>
          <w:szCs w:val="20"/>
          <w:lang w:val="bg-BG" w:eastAsia="zh-CN"/>
        </w:rPr>
        <w:t>. 9 мес.</w:t>
      </w:r>
    </w:p>
    <w:p w14:paraId="3DE96391" w14:textId="77777777" w:rsidR="00671B21" w:rsidRPr="00671B21" w:rsidRDefault="00671B21" w:rsidP="00671B21">
      <w:pPr>
        <w:suppressAutoHyphens/>
        <w:spacing w:after="0" w:line="240" w:lineRule="auto"/>
        <w:ind w:firstLine="708"/>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Максимално допустимите срокове по отделните етапи са дадени в Плана за действие към т.</w:t>
      </w:r>
      <w:r w:rsidRPr="00671B21">
        <w:rPr>
          <w:rFonts w:ascii="Verdana" w:eastAsia="Times New Roman" w:hAnsi="Verdana" w:cs="Times New Roman"/>
          <w:b/>
          <w:bCs/>
          <w:color w:val="000000"/>
          <w:kern w:val="1"/>
          <w:sz w:val="20"/>
          <w:szCs w:val="20"/>
          <w:lang w:val="bg-BG" w:eastAsia="zh-CN"/>
        </w:rPr>
        <w:t xml:space="preserve"> </w:t>
      </w:r>
      <w:r w:rsidRPr="00671B21">
        <w:rPr>
          <w:rFonts w:ascii="Verdana" w:eastAsia="Times New Roman" w:hAnsi="Verdana" w:cs="Times New Roman"/>
          <w:bCs/>
          <w:color w:val="000000"/>
          <w:kern w:val="1"/>
          <w:sz w:val="20"/>
          <w:szCs w:val="20"/>
          <w:lang w:val="bg-BG" w:eastAsia="zh-CN"/>
        </w:rPr>
        <w:t xml:space="preserve">II. Организация за изпълнение на поръчката на Концепцията </w:t>
      </w:r>
      <w:r w:rsidRPr="00671B21">
        <w:rPr>
          <w:rFonts w:ascii="Verdana" w:eastAsia="Times New Roman" w:hAnsi="Verdana" w:cs="Times New Roman"/>
          <w:color w:val="000000"/>
          <w:kern w:val="1"/>
          <w:sz w:val="20"/>
          <w:szCs w:val="20"/>
          <w:lang w:val="bg-BG" w:eastAsia="zh-CN"/>
        </w:rPr>
        <w:t>за</w:t>
      </w:r>
      <w:r w:rsidRPr="00671B21">
        <w:rPr>
          <w:rFonts w:ascii="Verdana" w:eastAsia="Times New Roman" w:hAnsi="Verdana" w:cs="Times New Roman"/>
          <w:b/>
          <w:color w:val="000000"/>
          <w:kern w:val="1"/>
          <w:sz w:val="20"/>
          <w:szCs w:val="20"/>
          <w:lang w:val="bg-BG" w:eastAsia="zh-CN"/>
        </w:rPr>
        <w:t xml:space="preserve"> </w:t>
      </w:r>
      <w:r w:rsidRPr="00671B21">
        <w:rPr>
          <w:rFonts w:ascii="Verdana" w:eastAsia="Times New Roman" w:hAnsi="Verdana" w:cs="Times New Roman"/>
          <w:bCs/>
          <w:color w:val="000000"/>
          <w:kern w:val="1"/>
          <w:sz w:val="20"/>
          <w:szCs w:val="20"/>
          <w:lang w:val="bg-BG" w:eastAsia="zh-CN"/>
        </w:rPr>
        <w:t>разработване на критерии за оценка на рисковия потенциал на обектите за контрол и създаване на система за планиране на контролната дейност според рисковия потенциал на обектите за контрол.</w:t>
      </w:r>
    </w:p>
    <w:p w14:paraId="3D9D7B41" w14:textId="77777777" w:rsidR="00671B21" w:rsidRPr="00671B21" w:rsidRDefault="00671B21" w:rsidP="00671B21">
      <w:pPr>
        <w:suppressAutoHyphens/>
        <w:spacing w:after="0" w:line="240" w:lineRule="auto"/>
        <w:ind w:left="720"/>
        <w:jc w:val="both"/>
        <w:rPr>
          <w:rFonts w:ascii="Verdana" w:eastAsia="Times New Roman" w:hAnsi="Verdana" w:cs="Times New Roman"/>
          <w:color w:val="000000"/>
          <w:kern w:val="1"/>
          <w:sz w:val="20"/>
          <w:szCs w:val="20"/>
          <w:lang w:val="bg-BG" w:eastAsia="zh-CN"/>
        </w:rPr>
      </w:pPr>
    </w:p>
    <w:p w14:paraId="5D8E54B0" w14:textId="77777777" w:rsidR="00671B21" w:rsidRPr="00671B21" w:rsidRDefault="00671B21" w:rsidP="00671B21">
      <w:pPr>
        <w:numPr>
          <w:ilvl w:val="0"/>
          <w:numId w:val="34"/>
        </w:numPr>
        <w:tabs>
          <w:tab w:val="left" w:pos="426"/>
        </w:tabs>
        <w:suppressAutoHyphens/>
        <w:spacing w:after="0" w:line="240" w:lineRule="auto"/>
        <w:jc w:val="center"/>
        <w:rPr>
          <w:rFonts w:ascii="Verdana" w:eastAsia="Times New Roman" w:hAnsi="Verdana" w:cs="Times New Roman"/>
          <w:kern w:val="1"/>
          <w:sz w:val="20"/>
          <w:szCs w:val="20"/>
          <w:lang w:val="bg-BG" w:eastAsia="zh-CN"/>
        </w:rPr>
      </w:pPr>
      <w:r w:rsidRPr="00671B21">
        <w:rPr>
          <w:rFonts w:ascii="Verdana" w:eastAsia="Times New Roman" w:hAnsi="Verdana" w:cs="Times New Roman"/>
          <w:b/>
          <w:color w:val="000000"/>
          <w:kern w:val="1"/>
          <w:sz w:val="20"/>
          <w:szCs w:val="20"/>
          <w:lang w:val="bg-BG" w:eastAsia="zh-CN"/>
        </w:rPr>
        <w:t>ПРИЛОЖЕНИЯ</w:t>
      </w:r>
    </w:p>
    <w:p w14:paraId="3853C93E" w14:textId="77777777" w:rsidR="00671B21" w:rsidRPr="00671B21" w:rsidRDefault="00671B21" w:rsidP="00671B21">
      <w:pPr>
        <w:suppressAutoHyphens/>
        <w:spacing w:after="0" w:line="240" w:lineRule="auto"/>
        <w:jc w:val="both"/>
        <w:rPr>
          <w:rFonts w:ascii="Verdana" w:eastAsia="Times New Roman" w:hAnsi="Verdana" w:cs="Times New Roman"/>
          <w:b/>
          <w:color w:val="000000"/>
          <w:kern w:val="1"/>
          <w:sz w:val="20"/>
          <w:szCs w:val="20"/>
          <w:lang w:val="bg-BG" w:eastAsia="zh-CN"/>
        </w:rPr>
      </w:pPr>
    </w:p>
    <w:p w14:paraId="015C192F" w14:textId="77777777" w:rsidR="00671B21" w:rsidRPr="00671B21" w:rsidRDefault="00671B21" w:rsidP="00671B21">
      <w:pPr>
        <w:suppressAutoHyphens/>
        <w:spacing w:after="0" w:line="240" w:lineRule="auto"/>
        <w:jc w:val="both"/>
        <w:rPr>
          <w:rFonts w:ascii="Verdana" w:eastAsia="Times New Roman" w:hAnsi="Verdana" w:cs="Times New Roman"/>
          <w:color w:val="000000"/>
          <w:kern w:val="1"/>
          <w:sz w:val="20"/>
          <w:szCs w:val="20"/>
          <w:lang w:val="bg-BG" w:eastAsia="zh-CN"/>
        </w:rPr>
      </w:pPr>
      <w:r w:rsidRPr="00671B21">
        <w:rPr>
          <w:rFonts w:ascii="Verdana" w:eastAsia="Times New Roman" w:hAnsi="Verdana" w:cs="Times New Roman"/>
          <w:color w:val="000000"/>
          <w:kern w:val="1"/>
          <w:sz w:val="20"/>
          <w:szCs w:val="20"/>
          <w:lang w:val="bg-BG" w:eastAsia="zh-CN"/>
        </w:rPr>
        <w:tab/>
        <w:t>Приложение № 1: Термини и определения</w:t>
      </w:r>
    </w:p>
    <w:p w14:paraId="453EC264"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zh-CN"/>
        </w:rPr>
      </w:pPr>
      <w:r w:rsidRPr="00671B21">
        <w:rPr>
          <w:rFonts w:ascii="Verdana" w:eastAsia="Times New Roman" w:hAnsi="Verdana" w:cs="Times New Roman"/>
          <w:color w:val="000000"/>
          <w:kern w:val="1"/>
          <w:sz w:val="20"/>
          <w:szCs w:val="20"/>
          <w:lang w:val="bg-BG" w:eastAsia="zh-CN"/>
        </w:rPr>
        <w:tab/>
        <w:t xml:space="preserve">Приложение № 2: Логистична подкрепа на срещата по </w:t>
      </w:r>
      <w:proofErr w:type="spellStart"/>
      <w:r w:rsidRPr="00671B21">
        <w:rPr>
          <w:rFonts w:ascii="Verdana" w:eastAsia="Times New Roman" w:hAnsi="Verdana" w:cs="Times New Roman"/>
          <w:color w:val="000000"/>
          <w:kern w:val="1"/>
          <w:sz w:val="20"/>
          <w:szCs w:val="20"/>
          <w:lang w:val="bg-BG" w:eastAsia="zh-CN"/>
        </w:rPr>
        <w:t>поддейност</w:t>
      </w:r>
      <w:proofErr w:type="spellEnd"/>
      <w:r w:rsidRPr="00671B21">
        <w:rPr>
          <w:rFonts w:ascii="Verdana" w:eastAsia="Times New Roman" w:hAnsi="Verdana" w:cs="Times New Roman"/>
          <w:color w:val="000000"/>
          <w:kern w:val="1"/>
          <w:sz w:val="20"/>
          <w:szCs w:val="20"/>
          <w:lang w:val="bg-BG" w:eastAsia="zh-CN"/>
        </w:rPr>
        <w:t xml:space="preserve"> 2.2.</w:t>
      </w:r>
    </w:p>
    <w:p w14:paraId="11FF98AB" w14:textId="77777777" w:rsidR="00671B21" w:rsidRDefault="00671B21" w:rsidP="00DE6A1D">
      <w:pPr>
        <w:rPr>
          <w:lang w:val="bg-BG"/>
        </w:rPr>
      </w:pPr>
    </w:p>
    <w:p w14:paraId="13B45784" w14:textId="77777777" w:rsidR="00671B21" w:rsidRDefault="00671B21" w:rsidP="00DE6A1D">
      <w:pPr>
        <w:rPr>
          <w:lang w:val="bg-BG"/>
        </w:rPr>
      </w:pPr>
    </w:p>
    <w:p w14:paraId="088E1216" w14:textId="77777777" w:rsidR="00671B21" w:rsidRDefault="00671B21" w:rsidP="00DE6A1D">
      <w:pPr>
        <w:rPr>
          <w:lang w:val="bg-BG"/>
        </w:rPr>
      </w:pPr>
    </w:p>
    <w:p w14:paraId="4D589322" w14:textId="77777777" w:rsidR="00671B21" w:rsidRDefault="00671B21" w:rsidP="00DE6A1D">
      <w:pPr>
        <w:rPr>
          <w:lang w:val="bg-BG"/>
        </w:rPr>
      </w:pPr>
    </w:p>
    <w:p w14:paraId="5A116195" w14:textId="77777777" w:rsidR="00671B21" w:rsidRDefault="00671B21" w:rsidP="00DE6A1D">
      <w:pPr>
        <w:rPr>
          <w:lang w:val="bg-BG"/>
        </w:rPr>
      </w:pPr>
    </w:p>
    <w:p w14:paraId="67D96FFC" w14:textId="77777777" w:rsidR="00671B21" w:rsidRDefault="00671B21" w:rsidP="00DE6A1D">
      <w:pPr>
        <w:rPr>
          <w:lang w:val="bg-BG"/>
        </w:rPr>
      </w:pPr>
    </w:p>
    <w:p w14:paraId="1BAA151A" w14:textId="77777777" w:rsidR="00671B21" w:rsidRDefault="00671B21" w:rsidP="00DE6A1D">
      <w:pPr>
        <w:rPr>
          <w:lang w:val="bg-BG"/>
        </w:rPr>
      </w:pPr>
    </w:p>
    <w:p w14:paraId="57A23500" w14:textId="77777777" w:rsidR="00671B21" w:rsidRDefault="00671B21" w:rsidP="00671B21">
      <w:pPr>
        <w:tabs>
          <w:tab w:val="left" w:pos="7125"/>
        </w:tabs>
        <w:spacing w:after="0" w:line="240" w:lineRule="auto"/>
        <w:outlineLvl w:val="0"/>
        <w:rPr>
          <w:lang w:val="bg-BG"/>
        </w:rPr>
      </w:pPr>
    </w:p>
    <w:p w14:paraId="373D65EF" w14:textId="77777777" w:rsidR="00671B21" w:rsidRDefault="00671B21" w:rsidP="00671B21">
      <w:pPr>
        <w:tabs>
          <w:tab w:val="left" w:pos="7125"/>
        </w:tabs>
        <w:spacing w:after="0" w:line="240" w:lineRule="auto"/>
        <w:outlineLvl w:val="0"/>
        <w:rPr>
          <w:rFonts w:ascii="Verdana" w:eastAsia="Calibri" w:hAnsi="Verdana" w:cs="Times New Roman"/>
          <w:b/>
          <w:sz w:val="20"/>
          <w:lang w:val="bg-BG"/>
        </w:rPr>
      </w:pPr>
    </w:p>
    <w:p w14:paraId="04D820C3" w14:textId="77777777" w:rsidR="00671B21" w:rsidRPr="0039470E" w:rsidRDefault="00671B21" w:rsidP="00671B21">
      <w:pPr>
        <w:spacing w:after="0" w:line="240" w:lineRule="auto"/>
        <w:ind w:firstLine="708"/>
        <w:jc w:val="right"/>
        <w:rPr>
          <w:rFonts w:ascii="Verdana" w:eastAsia="Times New Roman" w:hAnsi="Verdana" w:cs="Arial"/>
          <w:b/>
          <w:sz w:val="20"/>
          <w:szCs w:val="20"/>
          <w:lang w:val="bg-BG" w:eastAsia="bg-BG"/>
        </w:rPr>
      </w:pPr>
      <w:r w:rsidRPr="0039470E">
        <w:rPr>
          <w:rFonts w:ascii="Verdana" w:eastAsia="Times New Roman" w:hAnsi="Verdana" w:cs="Times New Roman"/>
          <w:b/>
          <w:bCs/>
          <w:sz w:val="20"/>
          <w:szCs w:val="20"/>
          <w:lang w:val="bg-BG" w:eastAsia="bg-BG"/>
        </w:rPr>
        <w:lastRenderedPageBreak/>
        <w:t>Приложение №</w:t>
      </w:r>
      <w:r w:rsidRPr="0039470E">
        <w:rPr>
          <w:rFonts w:ascii="Verdana" w:eastAsia="Times New Roman" w:hAnsi="Verdana" w:cs="Times New Roman"/>
          <w:b/>
          <w:bCs/>
          <w:sz w:val="20"/>
          <w:szCs w:val="20"/>
          <w:lang w:eastAsia="bg-BG"/>
        </w:rPr>
        <w:t>2</w:t>
      </w:r>
    </w:p>
    <w:p w14:paraId="726D918F" w14:textId="77777777" w:rsidR="00671B21" w:rsidRPr="0039470E" w:rsidRDefault="00671B21" w:rsidP="00671B21">
      <w:pPr>
        <w:spacing w:after="0" w:line="240" w:lineRule="auto"/>
        <w:ind w:firstLine="708"/>
        <w:jc w:val="both"/>
        <w:rPr>
          <w:rFonts w:ascii="Verdana" w:eastAsia="Times New Roman" w:hAnsi="Verdana" w:cs="Arial"/>
          <w:sz w:val="20"/>
          <w:szCs w:val="20"/>
          <w:lang w:val="bg-BG" w:eastAsia="bg-BG"/>
        </w:rPr>
      </w:pPr>
    </w:p>
    <w:p w14:paraId="7076080B" w14:textId="77777777" w:rsidR="00671B21" w:rsidRPr="0039470E" w:rsidRDefault="00671B21" w:rsidP="00671B21">
      <w:pPr>
        <w:spacing w:after="0" w:line="240" w:lineRule="auto"/>
        <w:ind w:firstLine="708"/>
        <w:jc w:val="center"/>
        <w:rPr>
          <w:rFonts w:ascii="Verdana" w:eastAsia="Times New Roman" w:hAnsi="Verdana" w:cs="Arial"/>
          <w:sz w:val="20"/>
          <w:szCs w:val="20"/>
          <w:lang w:val="bg-BG" w:eastAsia="bg-BG"/>
        </w:rPr>
      </w:pPr>
      <w:r w:rsidRPr="0039470E">
        <w:rPr>
          <w:rFonts w:ascii="Verdana" w:eastAsia="Times New Roman" w:hAnsi="Verdana" w:cs="Times New Roman"/>
          <w:b/>
          <w:bCs/>
          <w:sz w:val="20"/>
          <w:szCs w:val="20"/>
          <w:lang w:val="bg-BG" w:eastAsia="bg-BG"/>
        </w:rPr>
        <w:t>ЛОГИСТИЧНА ПОДКРЕПА</w:t>
      </w:r>
    </w:p>
    <w:p w14:paraId="7B1F79D1" w14:textId="77777777" w:rsidR="00671B21" w:rsidRPr="0039470E" w:rsidRDefault="00671B21" w:rsidP="00671B21">
      <w:pPr>
        <w:spacing w:after="0" w:line="240" w:lineRule="auto"/>
        <w:ind w:firstLine="708"/>
        <w:jc w:val="center"/>
        <w:rPr>
          <w:rFonts w:ascii="Verdana" w:eastAsia="Times New Roman" w:hAnsi="Verdana" w:cs="Arial"/>
          <w:sz w:val="20"/>
          <w:szCs w:val="20"/>
          <w:lang w:val="bg-BG" w:eastAsia="bg-BG"/>
        </w:rPr>
      </w:pPr>
      <w:r w:rsidRPr="0039470E">
        <w:rPr>
          <w:rFonts w:ascii="Verdana" w:eastAsia="Times New Roman" w:hAnsi="Verdana" w:cs="Times New Roman"/>
          <w:b/>
          <w:bCs/>
          <w:sz w:val="20"/>
          <w:szCs w:val="20"/>
          <w:lang w:val="bg-BG" w:eastAsia="bg-BG"/>
        </w:rPr>
        <w:t>на среща за представяне и обсъждане на системата за планиране на контролната дейност, основана на оценката на рисковия потенциал на предприятията</w:t>
      </w:r>
    </w:p>
    <w:p w14:paraId="01912F74" w14:textId="77777777" w:rsidR="00671B21" w:rsidRPr="0039470E" w:rsidRDefault="00671B21" w:rsidP="00671B21">
      <w:pPr>
        <w:spacing w:after="0" w:line="240" w:lineRule="auto"/>
        <w:ind w:firstLine="708"/>
        <w:jc w:val="both"/>
        <w:rPr>
          <w:rFonts w:ascii="Verdana" w:eastAsia="Times New Roman" w:hAnsi="Verdana" w:cs="Arial"/>
          <w:sz w:val="20"/>
          <w:szCs w:val="20"/>
          <w:lang w:val="bg-BG" w:eastAsia="bg-BG"/>
        </w:rPr>
      </w:pPr>
    </w:p>
    <w:p w14:paraId="39D6379A" w14:textId="77777777" w:rsidR="00671B21" w:rsidRPr="0039470E" w:rsidRDefault="00671B21" w:rsidP="00671B21">
      <w:pPr>
        <w:spacing w:after="0" w:line="240" w:lineRule="auto"/>
        <w:ind w:firstLine="708"/>
        <w:jc w:val="both"/>
        <w:rPr>
          <w:rFonts w:ascii="Verdana" w:eastAsia="Times New Roman" w:hAnsi="Verdana" w:cs="Arial"/>
          <w:sz w:val="20"/>
          <w:szCs w:val="20"/>
          <w:lang w:val="bg-BG" w:eastAsia="bg-BG"/>
        </w:rPr>
      </w:pPr>
    </w:p>
    <w:p w14:paraId="6A1FED34" w14:textId="77777777" w:rsidR="00671B21" w:rsidRPr="0039470E" w:rsidRDefault="00671B21" w:rsidP="00671B21">
      <w:pPr>
        <w:spacing w:after="0" w:line="240" w:lineRule="auto"/>
        <w:ind w:firstLine="708"/>
        <w:jc w:val="both"/>
        <w:rPr>
          <w:rFonts w:ascii="Verdana" w:eastAsia="Times New Roman" w:hAnsi="Verdana" w:cs="Arial"/>
          <w:sz w:val="20"/>
          <w:szCs w:val="20"/>
          <w:lang w:val="bg-BG" w:eastAsia="bg-BG"/>
        </w:rPr>
      </w:pPr>
      <w:r w:rsidRPr="0039470E">
        <w:rPr>
          <w:rFonts w:ascii="Verdana" w:eastAsia="Times New Roman" w:hAnsi="Verdana" w:cs="Times New Roman"/>
          <w:b/>
          <w:bCs/>
          <w:sz w:val="20"/>
          <w:szCs w:val="20"/>
          <w:lang w:val="bg-BG" w:eastAsia="bg-BG"/>
        </w:rPr>
        <w:t xml:space="preserve">Участници: Директорите на инспекции, началници на отдели и други заинтересованите страни от ИА ГИТ. </w:t>
      </w:r>
    </w:p>
    <w:p w14:paraId="65DBDC86" w14:textId="77777777" w:rsidR="00671B21" w:rsidRPr="0039470E" w:rsidRDefault="00671B21" w:rsidP="00671B21">
      <w:pPr>
        <w:shd w:val="clear" w:color="auto" w:fill="FFFFFF"/>
        <w:spacing w:after="0" w:line="240" w:lineRule="auto"/>
        <w:ind w:firstLine="708"/>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 xml:space="preserve">Брой участници: 45 служители на ИА ГИТ. </w:t>
      </w:r>
    </w:p>
    <w:p w14:paraId="3EA7EB74" w14:textId="77777777" w:rsidR="00671B21" w:rsidRPr="0039470E" w:rsidRDefault="00671B21" w:rsidP="00671B21">
      <w:pPr>
        <w:shd w:val="clear" w:color="auto" w:fill="FFFFFF"/>
        <w:spacing w:after="0" w:line="240" w:lineRule="auto"/>
        <w:ind w:firstLine="708"/>
        <w:jc w:val="both"/>
        <w:rPr>
          <w:rFonts w:ascii="Verdana" w:eastAsia="SimSun" w:hAnsi="Verdana" w:cs="Mangal"/>
          <w:kern w:val="1"/>
          <w:sz w:val="20"/>
          <w:szCs w:val="20"/>
          <w:lang w:val="bg-BG" w:eastAsia="zh-CN" w:bidi="hi-IN"/>
        </w:rPr>
      </w:pPr>
      <w:r w:rsidRPr="0039470E">
        <w:rPr>
          <w:rFonts w:ascii="Verdana" w:eastAsia="Times New Roman" w:hAnsi="Verdana" w:cs="Times New Roman"/>
          <w:i/>
          <w:color w:val="000000"/>
          <w:sz w:val="20"/>
          <w:szCs w:val="20"/>
          <w:lang w:val="bg-BG" w:eastAsia="bg-BG"/>
        </w:rPr>
        <w:t>Списъкът с участниците се предоставя от възложителя на изпълнителя след съгласуване на датите за провеждането на срещата, но не по-късно от 5 дни преди деня на откриването й.</w:t>
      </w:r>
    </w:p>
    <w:p w14:paraId="4B0094C3" w14:textId="77777777" w:rsidR="00671B21" w:rsidRPr="0039470E" w:rsidRDefault="00671B21" w:rsidP="00671B21">
      <w:pPr>
        <w:shd w:val="clear" w:color="auto" w:fill="FFFFFF"/>
        <w:spacing w:after="0" w:line="240" w:lineRule="auto"/>
        <w:jc w:val="both"/>
        <w:rPr>
          <w:rFonts w:ascii="Verdana" w:eastAsia="Times New Roman" w:hAnsi="Verdana" w:cs="Times New Roman"/>
          <w:color w:val="000000"/>
          <w:sz w:val="20"/>
          <w:szCs w:val="20"/>
          <w:lang w:val="bg-BG" w:eastAsia="bg-BG"/>
        </w:rPr>
      </w:pPr>
    </w:p>
    <w:p w14:paraId="7057CB96" w14:textId="77777777" w:rsidR="00671B21" w:rsidRPr="0039470E" w:rsidRDefault="00671B21" w:rsidP="00671B21">
      <w:pPr>
        <w:shd w:val="clear" w:color="auto" w:fill="FFFFFF"/>
        <w:spacing w:after="0" w:line="240" w:lineRule="auto"/>
        <w:ind w:firstLine="708"/>
        <w:jc w:val="both"/>
        <w:rPr>
          <w:rFonts w:ascii="Verdana" w:eastAsia="SimSun" w:hAnsi="Verdana" w:cs="Mangal"/>
          <w:kern w:val="1"/>
          <w:sz w:val="20"/>
          <w:szCs w:val="20"/>
          <w:lang w:val="bg-BG" w:eastAsia="zh-CN" w:bidi="hi-IN"/>
        </w:rPr>
      </w:pPr>
      <w:r w:rsidRPr="0039470E">
        <w:rPr>
          <w:rFonts w:ascii="Verdana" w:eastAsia="Times New Roman" w:hAnsi="Verdana" w:cs="Times New Roman"/>
          <w:b/>
          <w:color w:val="000000"/>
          <w:sz w:val="20"/>
          <w:szCs w:val="20"/>
          <w:lang w:val="bg-BG" w:eastAsia="bg-BG"/>
        </w:rPr>
        <w:t xml:space="preserve">Място на провеждане: </w:t>
      </w:r>
      <w:r w:rsidRPr="0039470E">
        <w:rPr>
          <w:rFonts w:ascii="Verdana" w:eastAsia="Times New Roman" w:hAnsi="Verdana" w:cs="Times New Roman"/>
          <w:color w:val="000000"/>
          <w:sz w:val="20"/>
          <w:szCs w:val="20"/>
          <w:lang w:val="bg-BG" w:eastAsia="bg-BG"/>
        </w:rPr>
        <w:t>гр. Пловдив.</w:t>
      </w:r>
    </w:p>
    <w:p w14:paraId="732A3605" w14:textId="77777777" w:rsidR="00671B21" w:rsidRPr="0039470E" w:rsidRDefault="00671B21" w:rsidP="00671B21">
      <w:pPr>
        <w:shd w:val="clear" w:color="auto" w:fill="FFFFFF"/>
        <w:spacing w:after="0" w:line="240" w:lineRule="auto"/>
        <w:jc w:val="both"/>
        <w:rPr>
          <w:rFonts w:ascii="Verdana" w:eastAsia="Times New Roman" w:hAnsi="Verdana" w:cs="Times New Roman"/>
          <w:color w:val="000000"/>
          <w:sz w:val="20"/>
          <w:szCs w:val="20"/>
          <w:lang w:val="bg-BG" w:eastAsia="bg-BG"/>
        </w:rPr>
      </w:pPr>
    </w:p>
    <w:p w14:paraId="356759D3" w14:textId="77777777" w:rsidR="00671B21" w:rsidRPr="0039470E" w:rsidRDefault="00671B21" w:rsidP="00671B21">
      <w:pPr>
        <w:shd w:val="clear" w:color="auto" w:fill="FFFFFF"/>
        <w:spacing w:after="0" w:line="240" w:lineRule="auto"/>
        <w:ind w:firstLine="708"/>
        <w:jc w:val="both"/>
        <w:rPr>
          <w:rFonts w:ascii="Verdana" w:eastAsia="SimSun" w:hAnsi="Verdana" w:cs="Mangal"/>
          <w:kern w:val="1"/>
          <w:sz w:val="20"/>
          <w:szCs w:val="20"/>
          <w:lang w:val="bg-BG" w:eastAsia="zh-CN" w:bidi="hi-IN"/>
        </w:rPr>
      </w:pPr>
      <w:r w:rsidRPr="0039470E">
        <w:rPr>
          <w:rFonts w:ascii="Verdana" w:eastAsia="Times New Roman" w:hAnsi="Verdana" w:cs="Times New Roman"/>
          <w:b/>
          <w:color w:val="000000"/>
          <w:sz w:val="20"/>
          <w:szCs w:val="20"/>
          <w:lang w:val="bg-BG" w:eastAsia="bg-BG"/>
        </w:rPr>
        <w:t>Продължителност:</w:t>
      </w:r>
      <w:r w:rsidRPr="0039470E">
        <w:rPr>
          <w:rFonts w:ascii="Verdana" w:eastAsia="Times New Roman" w:hAnsi="Verdana" w:cs="Times New Roman"/>
          <w:color w:val="000000"/>
          <w:sz w:val="20"/>
          <w:szCs w:val="20"/>
          <w:lang w:val="bg-BG" w:eastAsia="bg-BG"/>
        </w:rPr>
        <w:t xml:space="preserve"> 2 /два/ дни. </w:t>
      </w:r>
    </w:p>
    <w:p w14:paraId="58EDBECE" w14:textId="77777777" w:rsidR="00671B21" w:rsidRPr="0039470E" w:rsidRDefault="00671B21" w:rsidP="00671B21">
      <w:pPr>
        <w:shd w:val="clear" w:color="auto" w:fill="FFFFFF"/>
        <w:spacing w:after="0" w:line="240" w:lineRule="auto"/>
        <w:ind w:firstLine="708"/>
        <w:jc w:val="both"/>
        <w:rPr>
          <w:rFonts w:ascii="Verdana" w:eastAsia="SimSun" w:hAnsi="Verdana" w:cs="Mangal"/>
          <w:kern w:val="1"/>
          <w:sz w:val="20"/>
          <w:szCs w:val="20"/>
          <w:lang w:val="bg-BG" w:eastAsia="zh-CN" w:bidi="hi-IN"/>
        </w:rPr>
      </w:pPr>
      <w:r w:rsidRPr="0039470E">
        <w:rPr>
          <w:rFonts w:ascii="Verdana" w:eastAsia="Times New Roman" w:hAnsi="Verdana" w:cs="Times New Roman"/>
          <w:i/>
          <w:color w:val="000000"/>
          <w:sz w:val="20"/>
          <w:szCs w:val="20"/>
          <w:lang w:val="bg-BG" w:eastAsia="bg-BG"/>
        </w:rPr>
        <w:t>Датите се съгласуват с възложителя не по-късно от 15 дни преди провеждането на срещата.</w:t>
      </w:r>
    </w:p>
    <w:p w14:paraId="33BDC5CB" w14:textId="77777777" w:rsidR="00671B21" w:rsidRPr="0039470E" w:rsidRDefault="00671B21" w:rsidP="00671B21">
      <w:pPr>
        <w:shd w:val="clear" w:color="auto" w:fill="FFFFFF"/>
        <w:spacing w:after="0" w:line="240" w:lineRule="auto"/>
        <w:jc w:val="both"/>
        <w:rPr>
          <w:rFonts w:ascii="Verdana" w:eastAsia="Times New Roman" w:hAnsi="Verdana" w:cs="Times New Roman"/>
          <w:color w:val="000000"/>
          <w:sz w:val="20"/>
          <w:szCs w:val="20"/>
          <w:lang w:val="bg-BG" w:eastAsia="bg-BG"/>
        </w:rPr>
      </w:pPr>
    </w:p>
    <w:p w14:paraId="1259D83D" w14:textId="77777777" w:rsidR="00671B21" w:rsidRPr="0039470E" w:rsidRDefault="00671B21" w:rsidP="00671B21">
      <w:pPr>
        <w:shd w:val="clear" w:color="auto" w:fill="FFFFFF"/>
        <w:spacing w:after="0" w:line="240" w:lineRule="auto"/>
        <w:ind w:firstLine="708"/>
        <w:jc w:val="both"/>
        <w:rPr>
          <w:rFonts w:ascii="Verdana" w:eastAsia="SimSun" w:hAnsi="Verdana" w:cs="Mangal"/>
          <w:kern w:val="1"/>
          <w:sz w:val="20"/>
          <w:szCs w:val="20"/>
          <w:lang w:val="bg-BG" w:eastAsia="zh-CN" w:bidi="hi-IN"/>
        </w:rPr>
      </w:pPr>
      <w:r w:rsidRPr="0039470E">
        <w:rPr>
          <w:rFonts w:ascii="Verdana" w:eastAsia="Times New Roman" w:hAnsi="Verdana" w:cs="Times New Roman"/>
          <w:b/>
          <w:color w:val="000000"/>
          <w:sz w:val="20"/>
          <w:szCs w:val="20"/>
          <w:lang w:val="bg-BG" w:eastAsia="bg-BG"/>
        </w:rPr>
        <w:t>Хотелско настаняване:</w:t>
      </w:r>
      <w:r w:rsidRPr="0039470E">
        <w:rPr>
          <w:rFonts w:ascii="Verdana" w:eastAsia="Times New Roman" w:hAnsi="Verdana" w:cs="Times New Roman"/>
          <w:color w:val="000000"/>
          <w:sz w:val="20"/>
          <w:szCs w:val="20"/>
          <w:lang w:val="bg-BG" w:eastAsia="bg-BG"/>
        </w:rPr>
        <w:t xml:space="preserve"> За участниците в срещата, които не са от гр. Пловдив – </w:t>
      </w:r>
      <w:r w:rsidRPr="0039470E">
        <w:rPr>
          <w:rFonts w:ascii="Verdana" w:eastAsia="Times New Roman" w:hAnsi="Verdana" w:cs="Times New Roman"/>
          <w:b/>
          <w:bCs/>
          <w:color w:val="000000"/>
          <w:sz w:val="20"/>
          <w:szCs w:val="20"/>
          <w:lang w:val="bg-BG" w:eastAsia="bg-BG"/>
        </w:rPr>
        <w:t>една нощувка</w:t>
      </w:r>
      <w:r w:rsidRPr="0039470E">
        <w:rPr>
          <w:rFonts w:ascii="Verdana" w:eastAsia="Times New Roman" w:hAnsi="Verdana" w:cs="Times New Roman"/>
          <w:color w:val="000000"/>
          <w:sz w:val="20"/>
          <w:szCs w:val="20"/>
          <w:lang w:val="bg-BG" w:eastAsia="bg-BG"/>
        </w:rPr>
        <w:t xml:space="preserve"> в самостоятелни стаи със закуска в минимум </w:t>
      </w:r>
      <w:proofErr w:type="spellStart"/>
      <w:r w:rsidRPr="0039470E">
        <w:rPr>
          <w:rFonts w:ascii="Verdana" w:eastAsia="Times New Roman" w:hAnsi="Verdana" w:cs="Times New Roman"/>
          <w:color w:val="000000"/>
          <w:sz w:val="20"/>
          <w:szCs w:val="20"/>
          <w:lang w:val="bg-BG" w:eastAsia="bg-BG"/>
        </w:rPr>
        <w:t>четиризвезден</w:t>
      </w:r>
      <w:proofErr w:type="spellEnd"/>
      <w:r w:rsidRPr="0039470E">
        <w:rPr>
          <w:rFonts w:ascii="Verdana" w:eastAsia="Times New Roman" w:hAnsi="Verdana" w:cs="Times New Roman"/>
          <w:color w:val="000000"/>
          <w:sz w:val="20"/>
          <w:szCs w:val="20"/>
          <w:lang w:val="bg-BG" w:eastAsia="bg-BG"/>
        </w:rPr>
        <w:t xml:space="preserve"> хотел /или по-висока категория/.</w:t>
      </w:r>
    </w:p>
    <w:p w14:paraId="1BC94752" w14:textId="77777777" w:rsidR="00671B21" w:rsidRPr="0039470E" w:rsidRDefault="00671B21" w:rsidP="00671B21">
      <w:pPr>
        <w:shd w:val="clear" w:color="auto" w:fill="FFFFFF"/>
        <w:spacing w:after="0" w:line="240" w:lineRule="auto"/>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  </w:t>
      </w:r>
      <w:r w:rsidRPr="0039470E">
        <w:rPr>
          <w:rFonts w:ascii="Verdana" w:eastAsia="Times New Roman" w:hAnsi="Verdana" w:cs="Times New Roman"/>
          <w:color w:val="000000"/>
          <w:sz w:val="20"/>
          <w:szCs w:val="20"/>
          <w:lang w:val="bg-BG" w:eastAsia="bg-BG"/>
        </w:rPr>
        <w:tab/>
      </w:r>
      <w:r w:rsidRPr="0039470E">
        <w:rPr>
          <w:rFonts w:ascii="Verdana" w:eastAsia="Times New Roman" w:hAnsi="Verdana" w:cs="Times New Roman"/>
          <w:i/>
          <w:color w:val="000000"/>
          <w:sz w:val="20"/>
          <w:szCs w:val="20"/>
          <w:lang w:val="bg-BG" w:eastAsia="bg-BG"/>
        </w:rPr>
        <w:t>Изпълнителят предварително предоставя списък на участниците на рецепцията в хотела.</w:t>
      </w:r>
    </w:p>
    <w:p w14:paraId="13C1E03F" w14:textId="77777777" w:rsidR="00671B21" w:rsidRPr="0039470E" w:rsidRDefault="00671B21" w:rsidP="00671B21">
      <w:pPr>
        <w:shd w:val="clear" w:color="auto" w:fill="FFFFFF"/>
        <w:spacing w:after="0" w:line="240" w:lineRule="auto"/>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        </w:t>
      </w:r>
      <w:r w:rsidRPr="0039470E">
        <w:rPr>
          <w:rFonts w:ascii="Verdana" w:eastAsia="Times New Roman" w:hAnsi="Verdana" w:cs="Times New Roman"/>
          <w:color w:val="000000"/>
          <w:sz w:val="20"/>
          <w:szCs w:val="20"/>
          <w:lang w:val="bg-BG" w:eastAsia="bg-BG"/>
        </w:rPr>
        <w:tab/>
      </w:r>
    </w:p>
    <w:p w14:paraId="0FC480FE" w14:textId="77777777" w:rsidR="00671B21" w:rsidRPr="0039470E" w:rsidRDefault="00671B21" w:rsidP="00671B21">
      <w:pPr>
        <w:shd w:val="clear" w:color="auto" w:fill="FFFFFF"/>
        <w:spacing w:after="0" w:line="240" w:lineRule="auto"/>
        <w:ind w:firstLine="708"/>
        <w:jc w:val="both"/>
        <w:rPr>
          <w:rFonts w:ascii="Verdana" w:eastAsia="SimSun" w:hAnsi="Verdana" w:cs="Mangal"/>
          <w:kern w:val="1"/>
          <w:sz w:val="20"/>
          <w:szCs w:val="20"/>
          <w:lang w:val="bg-BG" w:eastAsia="zh-CN" w:bidi="hi-IN"/>
        </w:rPr>
      </w:pPr>
      <w:r w:rsidRPr="0039470E">
        <w:rPr>
          <w:rFonts w:ascii="Verdana" w:eastAsia="Times New Roman" w:hAnsi="Verdana" w:cs="Times New Roman"/>
          <w:b/>
          <w:color w:val="000000"/>
          <w:sz w:val="20"/>
          <w:szCs w:val="20"/>
          <w:lang w:val="bg-BG" w:eastAsia="bg-BG"/>
        </w:rPr>
        <w:t>Паркинг:</w:t>
      </w:r>
      <w:r w:rsidRPr="0039470E">
        <w:rPr>
          <w:rFonts w:ascii="Verdana" w:eastAsia="Times New Roman" w:hAnsi="Verdana" w:cs="Times New Roman"/>
          <w:color w:val="000000"/>
          <w:sz w:val="20"/>
          <w:szCs w:val="20"/>
          <w:lang w:val="bg-BG" w:eastAsia="bg-BG"/>
        </w:rPr>
        <w:t xml:space="preserve"> Осигурява се безплатен паркинг за всички участници в срещата.</w:t>
      </w:r>
    </w:p>
    <w:p w14:paraId="00955B48" w14:textId="77777777" w:rsidR="00671B21" w:rsidRPr="0039470E" w:rsidRDefault="00671B21" w:rsidP="00671B21">
      <w:pPr>
        <w:shd w:val="clear" w:color="auto" w:fill="FFFFFF"/>
        <w:spacing w:after="0" w:line="240" w:lineRule="auto"/>
        <w:ind w:firstLine="708"/>
        <w:jc w:val="both"/>
        <w:rPr>
          <w:rFonts w:ascii="Verdana" w:eastAsia="Times New Roman" w:hAnsi="Verdana" w:cs="Times New Roman"/>
          <w:b/>
          <w:color w:val="000000"/>
          <w:sz w:val="20"/>
          <w:szCs w:val="20"/>
          <w:lang w:val="bg-BG" w:eastAsia="bg-BG"/>
        </w:rPr>
      </w:pPr>
    </w:p>
    <w:p w14:paraId="7CDB85CF" w14:textId="77777777" w:rsidR="00671B21" w:rsidRPr="0039470E" w:rsidRDefault="00671B21" w:rsidP="00671B21">
      <w:pPr>
        <w:shd w:val="clear" w:color="auto" w:fill="FFFFFF"/>
        <w:spacing w:after="0" w:line="240" w:lineRule="auto"/>
        <w:ind w:firstLine="708"/>
        <w:jc w:val="both"/>
        <w:rPr>
          <w:rFonts w:ascii="Verdana" w:eastAsia="SimSun" w:hAnsi="Verdana" w:cs="Mangal"/>
          <w:kern w:val="1"/>
          <w:sz w:val="20"/>
          <w:szCs w:val="20"/>
          <w:lang w:val="bg-BG" w:eastAsia="zh-CN" w:bidi="hi-IN"/>
        </w:rPr>
      </w:pPr>
      <w:r w:rsidRPr="0039470E">
        <w:rPr>
          <w:rFonts w:ascii="Verdana" w:eastAsia="Times New Roman" w:hAnsi="Verdana" w:cs="Times New Roman"/>
          <w:b/>
          <w:color w:val="000000"/>
          <w:sz w:val="20"/>
          <w:szCs w:val="20"/>
          <w:lang w:val="bg-BG" w:eastAsia="bg-BG"/>
        </w:rPr>
        <w:t>Конферентна зала:</w:t>
      </w:r>
      <w:r w:rsidRPr="0039470E">
        <w:rPr>
          <w:rFonts w:ascii="Verdana" w:eastAsia="Times New Roman" w:hAnsi="Verdana" w:cs="Times New Roman"/>
          <w:color w:val="000000"/>
          <w:sz w:val="20"/>
          <w:szCs w:val="20"/>
          <w:lang w:val="bg-BG" w:eastAsia="bg-BG"/>
        </w:rPr>
        <w:t xml:space="preserve"> Подходяща за провеждане на срещата зала в хотела, в който се извършва настаняването на участниците - капацитет на залата минимум 50 места; наличие на изправна климатична инсталация. </w:t>
      </w:r>
    </w:p>
    <w:p w14:paraId="0CA9604C" w14:textId="77777777" w:rsidR="00671B21" w:rsidRPr="0039470E" w:rsidRDefault="00671B21" w:rsidP="00671B21">
      <w:pPr>
        <w:shd w:val="clear" w:color="auto" w:fill="FFFFFF"/>
        <w:spacing w:after="0" w:line="240" w:lineRule="auto"/>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 xml:space="preserve">         </w:t>
      </w:r>
    </w:p>
    <w:p w14:paraId="58DFF9A2" w14:textId="77777777" w:rsidR="00671B21" w:rsidRPr="0039470E" w:rsidRDefault="00671B21" w:rsidP="00671B21">
      <w:pPr>
        <w:shd w:val="clear" w:color="auto" w:fill="FFFFFF"/>
        <w:spacing w:after="0" w:line="240" w:lineRule="auto"/>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ab/>
      </w:r>
      <w:r w:rsidRPr="0039470E">
        <w:rPr>
          <w:rFonts w:ascii="Verdana" w:eastAsia="Times New Roman" w:hAnsi="Verdana" w:cs="Times New Roman"/>
          <w:b/>
          <w:color w:val="000000"/>
          <w:sz w:val="20"/>
          <w:szCs w:val="20"/>
          <w:lang w:val="bg-BG" w:eastAsia="bg-BG"/>
        </w:rPr>
        <w:t>Техническо оборудване на залата:</w:t>
      </w:r>
      <w:r w:rsidRPr="0039470E">
        <w:rPr>
          <w:rFonts w:ascii="Verdana" w:eastAsia="Times New Roman" w:hAnsi="Verdana" w:cs="Times New Roman"/>
          <w:color w:val="000000"/>
          <w:sz w:val="20"/>
          <w:szCs w:val="20"/>
          <w:lang w:val="bg-BG" w:eastAsia="bg-BG"/>
        </w:rPr>
        <w:t xml:space="preserve"> Екран, мултимедия, озвучителна уредба; дискусионни микрофони, 2 броя безжични микрофони; флипчарт с маркери; техническа поддръжка.</w:t>
      </w:r>
    </w:p>
    <w:p w14:paraId="23789445" w14:textId="77777777" w:rsidR="00671B21" w:rsidRPr="0039470E" w:rsidRDefault="00671B21" w:rsidP="00671B21">
      <w:pPr>
        <w:shd w:val="clear" w:color="auto" w:fill="FFFFFF"/>
        <w:spacing w:after="0" w:line="240" w:lineRule="auto"/>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 xml:space="preserve">         </w:t>
      </w:r>
    </w:p>
    <w:p w14:paraId="63DCDB6E" w14:textId="77777777" w:rsidR="00671B21" w:rsidRPr="0039470E" w:rsidRDefault="00671B21" w:rsidP="00671B21">
      <w:pPr>
        <w:shd w:val="clear" w:color="auto" w:fill="FFFFFF"/>
        <w:spacing w:after="0" w:line="240" w:lineRule="auto"/>
        <w:ind w:firstLine="709"/>
        <w:jc w:val="both"/>
        <w:rPr>
          <w:rFonts w:ascii="Verdana" w:eastAsia="SimSun" w:hAnsi="Verdana" w:cs="Mangal"/>
          <w:kern w:val="1"/>
          <w:sz w:val="20"/>
          <w:szCs w:val="20"/>
          <w:lang w:val="bg-BG" w:eastAsia="zh-CN" w:bidi="hi-IN"/>
        </w:rPr>
      </w:pPr>
      <w:r w:rsidRPr="0039470E">
        <w:rPr>
          <w:rFonts w:ascii="Verdana" w:eastAsia="Times New Roman" w:hAnsi="Verdana" w:cs="Times New Roman"/>
          <w:b/>
          <w:color w:val="000000"/>
          <w:sz w:val="20"/>
          <w:szCs w:val="20"/>
          <w:lang w:val="bg-BG" w:eastAsia="bg-BG"/>
        </w:rPr>
        <w:t xml:space="preserve">Регистриране на участниците и предоставяне на материали: </w:t>
      </w:r>
      <w:r w:rsidRPr="0039470E">
        <w:rPr>
          <w:rFonts w:ascii="Verdana" w:eastAsia="Times New Roman" w:hAnsi="Verdana" w:cs="Times New Roman"/>
          <w:color w:val="000000"/>
          <w:sz w:val="20"/>
          <w:szCs w:val="20"/>
          <w:lang w:val="bg-BG" w:eastAsia="bg-BG"/>
        </w:rPr>
        <w:t xml:space="preserve">Комплекти с материали за участниците в срещата в количество, съобразено с броя на участващите лица. </w:t>
      </w:r>
    </w:p>
    <w:p w14:paraId="2ADAE5ED" w14:textId="77777777" w:rsidR="00671B21" w:rsidRPr="0039470E" w:rsidRDefault="00671B21" w:rsidP="00671B21">
      <w:pPr>
        <w:shd w:val="clear" w:color="auto" w:fill="FFFFFF"/>
        <w:spacing w:after="0" w:line="240" w:lineRule="auto"/>
        <w:ind w:firstLine="708"/>
        <w:jc w:val="both"/>
        <w:rPr>
          <w:rFonts w:ascii="Verdana" w:eastAsia="SimSun" w:hAnsi="Verdana" w:cs="Mangal"/>
          <w:kern w:val="1"/>
          <w:sz w:val="20"/>
          <w:szCs w:val="20"/>
          <w:lang w:val="bg-BG" w:eastAsia="zh-CN" w:bidi="hi-IN"/>
        </w:rPr>
      </w:pPr>
      <w:r w:rsidRPr="0039470E">
        <w:rPr>
          <w:rFonts w:ascii="Verdana" w:eastAsia="Times New Roman" w:hAnsi="Verdana" w:cs="Times New Roman"/>
          <w:i/>
          <w:color w:val="000000"/>
          <w:sz w:val="20"/>
          <w:szCs w:val="20"/>
          <w:lang w:val="bg-BG" w:eastAsia="bg-BG"/>
        </w:rPr>
        <w:t xml:space="preserve">Размножаването и подвързването на материалите се осигурява от изпълнителя. </w:t>
      </w:r>
    </w:p>
    <w:p w14:paraId="2AB37C35" w14:textId="77777777" w:rsidR="00671B21" w:rsidRPr="0039470E" w:rsidRDefault="00671B21" w:rsidP="00671B21">
      <w:pPr>
        <w:shd w:val="clear" w:color="auto" w:fill="FFFFFF"/>
        <w:spacing w:after="0" w:line="240" w:lineRule="auto"/>
        <w:ind w:firstLine="708"/>
        <w:jc w:val="both"/>
        <w:rPr>
          <w:rFonts w:ascii="Verdana" w:eastAsia="SimSun" w:hAnsi="Verdana" w:cs="Mangal"/>
          <w:kern w:val="1"/>
          <w:sz w:val="20"/>
          <w:szCs w:val="20"/>
          <w:lang w:val="bg-BG" w:eastAsia="zh-CN" w:bidi="hi-IN"/>
        </w:rPr>
      </w:pPr>
      <w:r w:rsidRPr="0039470E">
        <w:rPr>
          <w:rFonts w:ascii="Verdana" w:eastAsia="Times New Roman" w:hAnsi="Verdana" w:cs="Times New Roman"/>
          <w:i/>
          <w:color w:val="000000"/>
          <w:sz w:val="20"/>
          <w:szCs w:val="20"/>
          <w:lang w:val="bg-BG" w:eastAsia="bg-BG"/>
        </w:rPr>
        <w:lastRenderedPageBreak/>
        <w:t>Материалите, в т.ч. анкетни карти за измерване удовлетвореността на присъстващите от събитието, се предоставят на участниците в срещата срещу подпис при регистрирането им в деня на самото събитие.</w:t>
      </w:r>
    </w:p>
    <w:p w14:paraId="42B0BF31" w14:textId="77777777" w:rsidR="00671B21" w:rsidRPr="0039470E" w:rsidRDefault="00671B21" w:rsidP="00671B21">
      <w:pPr>
        <w:shd w:val="clear" w:color="auto" w:fill="FFFFFF"/>
        <w:spacing w:after="0" w:line="240" w:lineRule="auto"/>
        <w:ind w:firstLine="708"/>
        <w:jc w:val="both"/>
        <w:rPr>
          <w:rFonts w:ascii="Verdana" w:eastAsia="Times New Roman" w:hAnsi="Verdana" w:cs="Times New Roman"/>
          <w:b/>
          <w:color w:val="000000"/>
          <w:sz w:val="20"/>
          <w:szCs w:val="20"/>
          <w:lang w:val="bg-BG" w:eastAsia="bg-BG"/>
        </w:rPr>
      </w:pPr>
    </w:p>
    <w:p w14:paraId="11A38EA6" w14:textId="77777777" w:rsidR="00671B21" w:rsidRPr="0039470E" w:rsidRDefault="00671B21" w:rsidP="00671B21">
      <w:pPr>
        <w:shd w:val="clear" w:color="auto" w:fill="FFFFFF"/>
        <w:spacing w:after="0" w:line="240" w:lineRule="auto"/>
        <w:ind w:firstLine="708"/>
        <w:jc w:val="both"/>
        <w:rPr>
          <w:rFonts w:ascii="Verdana" w:eastAsia="SimSun" w:hAnsi="Verdana" w:cs="Mangal"/>
          <w:kern w:val="1"/>
          <w:sz w:val="20"/>
          <w:szCs w:val="20"/>
          <w:lang w:val="bg-BG" w:eastAsia="zh-CN" w:bidi="hi-IN"/>
        </w:rPr>
      </w:pPr>
      <w:r w:rsidRPr="0039470E">
        <w:rPr>
          <w:rFonts w:ascii="Verdana" w:eastAsia="Times New Roman" w:hAnsi="Verdana" w:cs="Times New Roman"/>
          <w:b/>
          <w:color w:val="000000"/>
          <w:sz w:val="20"/>
          <w:szCs w:val="20"/>
          <w:lang w:val="bg-BG" w:eastAsia="bg-BG"/>
        </w:rPr>
        <w:t>Мерки за публичност</w:t>
      </w:r>
      <w:r w:rsidRPr="0039470E">
        <w:rPr>
          <w:rFonts w:ascii="Verdana" w:eastAsia="Times New Roman" w:hAnsi="Verdana" w:cs="Times New Roman"/>
          <w:color w:val="000000"/>
          <w:sz w:val="20"/>
          <w:szCs w:val="20"/>
          <w:lang w:val="bg-BG" w:eastAsia="bg-BG"/>
        </w:rPr>
        <w:t xml:space="preserve"> </w:t>
      </w:r>
      <w:r w:rsidRPr="0039470E">
        <w:rPr>
          <w:rFonts w:ascii="Verdana" w:eastAsia="Times New Roman" w:hAnsi="Verdana" w:cs="Times New Roman"/>
          <w:b/>
          <w:color w:val="000000"/>
          <w:sz w:val="20"/>
          <w:szCs w:val="20"/>
          <w:lang w:val="bg-BG" w:eastAsia="bg-BG"/>
        </w:rPr>
        <w:t>на срещата:</w:t>
      </w:r>
      <w:r w:rsidRPr="0039470E">
        <w:rPr>
          <w:rFonts w:ascii="Verdana" w:eastAsia="Times New Roman" w:hAnsi="Verdana" w:cs="Times New Roman"/>
          <w:color w:val="000000"/>
          <w:sz w:val="20"/>
          <w:szCs w:val="20"/>
          <w:lang w:val="bg-BG" w:eastAsia="bg-BG"/>
        </w:rPr>
        <w:t xml:space="preserve"> В съответствие с мерките за информация и публичност, съгласно Единен наръчник на бенефициента за прилагане на правилата за информация и комуникация 2014 - 2020 г. (</w:t>
      </w:r>
      <w:hyperlink r:id="rId8" w:history="1">
        <w:r w:rsidRPr="0039470E">
          <w:rPr>
            <w:rFonts w:ascii="Verdana" w:eastAsia="Times New Roman" w:hAnsi="Verdana" w:cs="Times New Roman"/>
            <w:color w:val="0000FF"/>
            <w:sz w:val="20"/>
            <w:szCs w:val="20"/>
            <w:u w:val="single"/>
            <w:lang w:val="bg-BG" w:eastAsia="bg-BG"/>
          </w:rPr>
          <w:t>http://www.eufunds.bg/archive/documents/1423147813.pdf</w:t>
        </w:r>
      </w:hyperlink>
      <w:r w:rsidRPr="0039470E">
        <w:rPr>
          <w:rFonts w:ascii="Verdana" w:eastAsia="Times New Roman" w:hAnsi="Verdana" w:cs="Times New Roman"/>
          <w:color w:val="000000"/>
          <w:sz w:val="20"/>
          <w:szCs w:val="20"/>
          <w:lang w:val="bg-BG" w:eastAsia="bg-BG"/>
        </w:rPr>
        <w:t>), който е съобразен с изискванията на Регламент (ЕС) №1303/2013 на Европейския парламент и на Съвета от 17.12.2013 г. и на Регламент за изпълнение (ЕС) №821/2014 на Комисията от 28.07.2014 г.:</w:t>
      </w:r>
    </w:p>
    <w:p w14:paraId="4AA43399" w14:textId="77777777" w:rsidR="00671B21" w:rsidRPr="0039470E" w:rsidRDefault="00671B21" w:rsidP="00671B21">
      <w:pPr>
        <w:shd w:val="clear" w:color="auto" w:fill="FFFFFF"/>
        <w:spacing w:after="0" w:line="240" w:lineRule="auto"/>
        <w:ind w:firstLine="708"/>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 xml:space="preserve">- поставяне на банер и/или плакат; </w:t>
      </w:r>
    </w:p>
    <w:p w14:paraId="185C3E64" w14:textId="77777777" w:rsidR="00671B21" w:rsidRPr="0039470E" w:rsidRDefault="00671B21" w:rsidP="00671B21">
      <w:pPr>
        <w:shd w:val="clear" w:color="auto" w:fill="FFFFFF"/>
        <w:spacing w:after="0" w:line="240" w:lineRule="auto"/>
        <w:ind w:firstLine="708"/>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 осигуряване на указателни табели за улесняване достъпа на участниците в семинара до конферентната зала.</w:t>
      </w:r>
    </w:p>
    <w:p w14:paraId="25D23295" w14:textId="77777777" w:rsidR="00671B21" w:rsidRPr="0039470E" w:rsidRDefault="00671B21" w:rsidP="00671B21">
      <w:pPr>
        <w:shd w:val="clear" w:color="auto" w:fill="FFFFFF"/>
        <w:spacing w:after="0" w:line="240" w:lineRule="auto"/>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 xml:space="preserve">         </w:t>
      </w:r>
    </w:p>
    <w:p w14:paraId="0BEB5713" w14:textId="77777777" w:rsidR="00671B21" w:rsidRPr="0039470E" w:rsidRDefault="00671B21" w:rsidP="00671B21">
      <w:pPr>
        <w:shd w:val="clear" w:color="auto" w:fill="FFFFFF"/>
        <w:spacing w:after="0" w:line="240" w:lineRule="auto"/>
        <w:ind w:firstLine="684"/>
        <w:jc w:val="both"/>
        <w:rPr>
          <w:rFonts w:ascii="Verdana" w:eastAsia="SimSun" w:hAnsi="Verdana" w:cs="Mangal"/>
          <w:kern w:val="1"/>
          <w:sz w:val="20"/>
          <w:szCs w:val="20"/>
          <w:lang w:val="bg-BG" w:eastAsia="zh-CN" w:bidi="hi-IN"/>
        </w:rPr>
      </w:pPr>
      <w:r w:rsidRPr="0039470E">
        <w:rPr>
          <w:rFonts w:ascii="Verdana" w:eastAsia="Times New Roman" w:hAnsi="Verdana" w:cs="Times New Roman"/>
          <w:b/>
          <w:color w:val="000000"/>
          <w:sz w:val="20"/>
          <w:szCs w:val="20"/>
          <w:lang w:val="bg-BG" w:eastAsia="bg-BG"/>
        </w:rPr>
        <w:t>Кетъринг за 45 участници</w:t>
      </w:r>
      <w:r w:rsidRPr="0039470E">
        <w:rPr>
          <w:rFonts w:ascii="Verdana" w:eastAsia="Times New Roman" w:hAnsi="Verdana" w:cs="Times New Roman"/>
          <w:color w:val="000000"/>
          <w:sz w:val="20"/>
          <w:szCs w:val="20"/>
          <w:lang w:val="bg-BG" w:eastAsia="bg-BG"/>
        </w:rPr>
        <w:t>: Включва минимум следното:</w:t>
      </w:r>
    </w:p>
    <w:p w14:paraId="5E781851" w14:textId="77777777" w:rsidR="00671B21" w:rsidRPr="0039470E" w:rsidRDefault="00671B21" w:rsidP="00671B21">
      <w:pPr>
        <w:numPr>
          <w:ilvl w:val="0"/>
          <w:numId w:val="48"/>
        </w:numPr>
        <w:shd w:val="clear" w:color="auto" w:fill="FFFFFF"/>
        <w:suppressAutoHyphens/>
        <w:spacing w:after="0" w:line="240" w:lineRule="auto"/>
        <w:contextualSpacing/>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две кафе-паузи (кафе, чай, сметана, натурален сок, минерална вода, дребни сладки и соленки, плодове);</w:t>
      </w:r>
    </w:p>
    <w:p w14:paraId="4049BFE8" w14:textId="77777777" w:rsidR="00671B21" w:rsidRPr="0039470E" w:rsidRDefault="00671B21" w:rsidP="00671B21">
      <w:pPr>
        <w:numPr>
          <w:ilvl w:val="0"/>
          <w:numId w:val="48"/>
        </w:numPr>
        <w:shd w:val="clear" w:color="auto" w:fill="FFFFFF"/>
        <w:suppressAutoHyphens/>
        <w:spacing w:after="0" w:line="240" w:lineRule="auto"/>
        <w:contextualSpacing/>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два обяда (включващи минимум: салата, супа, основно ястие, десерт, плодове, безалк</w:t>
      </w:r>
      <w:r>
        <w:rPr>
          <w:rFonts w:ascii="Verdana" w:eastAsia="Times New Roman" w:hAnsi="Verdana" w:cs="Times New Roman"/>
          <w:color w:val="000000"/>
          <w:sz w:val="20"/>
          <w:szCs w:val="20"/>
          <w:lang w:val="bg-BG" w:eastAsia="bg-BG"/>
        </w:rPr>
        <w:t>охолни напитки, минерална вода);</w:t>
      </w:r>
    </w:p>
    <w:p w14:paraId="6853F102" w14:textId="77777777" w:rsidR="00671B21" w:rsidRPr="0039470E" w:rsidRDefault="00671B21" w:rsidP="00671B21">
      <w:pPr>
        <w:numPr>
          <w:ilvl w:val="0"/>
          <w:numId w:val="48"/>
        </w:numPr>
        <w:shd w:val="clear" w:color="auto" w:fill="FFFFFF"/>
        <w:suppressAutoHyphens/>
        <w:spacing w:after="0" w:line="240" w:lineRule="auto"/>
        <w:contextualSpacing/>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една вечеря (включваща минимум: салата, основно ястие, десерт, плодове, безалкохолни напитки, минерална вода), в ресторант на хотела, в</w:t>
      </w:r>
      <w:r>
        <w:rPr>
          <w:rFonts w:ascii="Verdana" w:eastAsia="Times New Roman" w:hAnsi="Verdana" w:cs="Times New Roman"/>
          <w:color w:val="000000"/>
          <w:sz w:val="20"/>
          <w:szCs w:val="20"/>
          <w:lang w:val="bg-BG" w:eastAsia="bg-BG"/>
        </w:rPr>
        <w:t xml:space="preserve"> който са настанени участниците;</w:t>
      </w:r>
    </w:p>
    <w:p w14:paraId="7751CFBC" w14:textId="77777777" w:rsidR="00671B21" w:rsidRPr="0039470E" w:rsidRDefault="00671B21" w:rsidP="00671B21">
      <w:pPr>
        <w:numPr>
          <w:ilvl w:val="0"/>
          <w:numId w:val="48"/>
        </w:numPr>
        <w:shd w:val="clear" w:color="auto" w:fill="FFFFFF"/>
        <w:suppressAutoHyphens/>
        <w:spacing w:after="0" w:line="240" w:lineRule="auto"/>
        <w:contextualSpacing/>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ежедневно зареждане на залата, в която се провежда срещата, с минерална вода и стъклени чаши за всеки участник.</w:t>
      </w:r>
    </w:p>
    <w:p w14:paraId="189B62B9" w14:textId="77777777" w:rsidR="00671B21" w:rsidRPr="0039470E" w:rsidRDefault="00671B21" w:rsidP="00671B21">
      <w:pPr>
        <w:shd w:val="clear" w:color="auto" w:fill="FFFFFF"/>
        <w:spacing w:after="0" w:line="240" w:lineRule="auto"/>
        <w:ind w:firstLine="684"/>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Обедите и вечерята могат да бъдат сервирани на блок-маса или персонално (определя се по преценка на изпълнителя, съгласувано с възложителя).</w:t>
      </w:r>
    </w:p>
    <w:p w14:paraId="1C271DC3" w14:textId="77777777" w:rsidR="00671B21" w:rsidRPr="0039470E" w:rsidRDefault="00671B21" w:rsidP="00671B21">
      <w:pPr>
        <w:shd w:val="clear" w:color="auto" w:fill="FFFFFF"/>
        <w:spacing w:after="0" w:line="240" w:lineRule="auto"/>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        </w:t>
      </w:r>
      <w:r w:rsidRPr="0039470E">
        <w:rPr>
          <w:rFonts w:ascii="Verdana" w:eastAsia="Times New Roman" w:hAnsi="Verdana" w:cs="Times New Roman"/>
          <w:color w:val="000000"/>
          <w:sz w:val="20"/>
          <w:szCs w:val="20"/>
          <w:lang w:val="bg-BG" w:eastAsia="bg-BG"/>
        </w:rPr>
        <w:tab/>
      </w:r>
      <w:r w:rsidRPr="0039470E">
        <w:rPr>
          <w:rFonts w:ascii="Verdana" w:eastAsia="Times New Roman" w:hAnsi="Verdana" w:cs="Times New Roman"/>
          <w:i/>
          <w:color w:val="000000"/>
          <w:sz w:val="20"/>
          <w:szCs w:val="20"/>
          <w:lang w:val="bg-BG" w:eastAsia="bg-BG"/>
        </w:rPr>
        <w:t>Изпълнителят представя на възложителя, в срок не по-малък от 5 /пет/ дни преди срещата, по три варианта (вкл. един вегетариански вариант) на меню за всеки от предвидените обеди и за вечерята, като възложителят (упълномощено от него лице) избира в срок до 3 /три/ дни преди датата на провеждане на съответното събитие вариантите на меню за двата обяда и вечерята.</w:t>
      </w:r>
    </w:p>
    <w:p w14:paraId="23AD916A" w14:textId="77777777" w:rsidR="00671B21" w:rsidRPr="0039470E" w:rsidRDefault="00671B21" w:rsidP="00671B21">
      <w:pPr>
        <w:shd w:val="clear" w:color="auto" w:fill="FFFFFF"/>
        <w:spacing w:after="0" w:line="240" w:lineRule="auto"/>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 xml:space="preserve">         </w:t>
      </w:r>
    </w:p>
    <w:p w14:paraId="54B06599" w14:textId="77777777" w:rsidR="00671B21" w:rsidRPr="0039470E" w:rsidRDefault="00671B21" w:rsidP="00671B21">
      <w:pPr>
        <w:shd w:val="clear" w:color="auto" w:fill="FFFFFF"/>
        <w:spacing w:after="0" w:line="240" w:lineRule="auto"/>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 xml:space="preserve">         </w:t>
      </w:r>
      <w:r w:rsidRPr="0039470E">
        <w:rPr>
          <w:rFonts w:ascii="Verdana" w:eastAsia="Times New Roman" w:hAnsi="Verdana" w:cs="Times New Roman"/>
          <w:b/>
          <w:color w:val="000000"/>
          <w:sz w:val="20"/>
          <w:szCs w:val="20"/>
          <w:lang w:val="bg-BG" w:eastAsia="bg-BG"/>
        </w:rPr>
        <w:t>Възстановяване на транспортните разходи на участниците, които не са от гр. Пловдив</w:t>
      </w:r>
      <w:r w:rsidRPr="0039470E">
        <w:rPr>
          <w:rFonts w:ascii="Verdana" w:eastAsia="Times New Roman" w:hAnsi="Verdana" w:cs="Times New Roman"/>
          <w:color w:val="000000"/>
          <w:sz w:val="20"/>
          <w:szCs w:val="20"/>
          <w:lang w:val="bg-BG" w:eastAsia="bg-BG"/>
        </w:rPr>
        <w:t xml:space="preserve">: Извършва се при тяхната регистрация в деня на събитието (за автобус, влак или лично МПС, от населеното място на участника до мястото на събитието и обратно) на база представени от тях разходно-оправдателни документи, съгласно действащата нормативна уредба - индивидуални командировъчни заповеди с всички необходими реквизити, подписи и печати; първични счетоводни документи, доказващи осъществено пътуване по Наредбата за командировките в страната.         </w:t>
      </w:r>
    </w:p>
    <w:p w14:paraId="0E369379" w14:textId="77777777" w:rsidR="00671B21" w:rsidRPr="0039470E" w:rsidRDefault="00671B21" w:rsidP="00671B21">
      <w:pPr>
        <w:shd w:val="clear" w:color="auto" w:fill="FFFFFF"/>
        <w:spacing w:after="0" w:line="240" w:lineRule="auto"/>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        Размерът на пътните пари за всеки участник се определя и изплаща съгласно Наредбата за командировките в страната.</w:t>
      </w:r>
    </w:p>
    <w:p w14:paraId="5EC44A38" w14:textId="77777777" w:rsidR="00671B21" w:rsidRPr="0039470E" w:rsidRDefault="00671B21" w:rsidP="00671B21">
      <w:pPr>
        <w:shd w:val="clear" w:color="auto" w:fill="FFFFFF"/>
        <w:spacing w:after="0" w:line="240" w:lineRule="auto"/>
        <w:jc w:val="both"/>
        <w:rPr>
          <w:rFonts w:ascii="Verdana" w:eastAsia="Times New Roman" w:hAnsi="Verdana" w:cs="Times New Roman"/>
          <w:color w:val="000000"/>
          <w:sz w:val="20"/>
          <w:szCs w:val="20"/>
          <w:lang w:val="bg-BG" w:eastAsia="bg-BG"/>
        </w:rPr>
      </w:pPr>
    </w:p>
    <w:p w14:paraId="2B602834" w14:textId="77777777" w:rsidR="00671B21" w:rsidRPr="0039470E" w:rsidRDefault="00671B21" w:rsidP="00671B21">
      <w:pPr>
        <w:shd w:val="clear" w:color="auto" w:fill="FFFFFF"/>
        <w:spacing w:after="0" w:line="240" w:lineRule="auto"/>
        <w:ind w:firstLine="684"/>
        <w:jc w:val="both"/>
        <w:rPr>
          <w:rFonts w:ascii="Verdana" w:eastAsia="SimSun" w:hAnsi="Verdana" w:cs="Mangal"/>
          <w:kern w:val="1"/>
          <w:sz w:val="20"/>
          <w:szCs w:val="20"/>
          <w:lang w:val="bg-BG" w:eastAsia="zh-CN" w:bidi="hi-IN"/>
        </w:rPr>
      </w:pPr>
      <w:r w:rsidRPr="0039470E">
        <w:rPr>
          <w:rFonts w:ascii="Verdana" w:eastAsia="Times New Roman" w:hAnsi="Verdana" w:cs="Times New Roman"/>
          <w:b/>
          <w:color w:val="000000"/>
          <w:sz w:val="20"/>
          <w:szCs w:val="20"/>
          <w:lang w:val="bg-BG" w:eastAsia="bg-BG"/>
        </w:rPr>
        <w:t>Документиране на проведената среща</w:t>
      </w:r>
      <w:r w:rsidRPr="0039470E">
        <w:rPr>
          <w:rFonts w:ascii="Verdana" w:eastAsia="Times New Roman" w:hAnsi="Verdana" w:cs="Times New Roman"/>
          <w:color w:val="000000"/>
          <w:sz w:val="20"/>
          <w:szCs w:val="20"/>
          <w:lang w:val="bg-BG" w:eastAsia="bg-BG"/>
        </w:rPr>
        <w:t xml:space="preserve">: </w:t>
      </w:r>
    </w:p>
    <w:p w14:paraId="22F30EE9" w14:textId="77777777" w:rsidR="00671B21" w:rsidRPr="0039470E" w:rsidRDefault="00671B21" w:rsidP="00671B21">
      <w:pPr>
        <w:numPr>
          <w:ilvl w:val="0"/>
          <w:numId w:val="48"/>
        </w:numPr>
        <w:shd w:val="clear" w:color="auto" w:fill="FFFFFF"/>
        <w:suppressAutoHyphens/>
        <w:spacing w:after="0" w:line="240" w:lineRule="auto"/>
        <w:contextualSpacing/>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снимков материал и/или</w:t>
      </w:r>
      <w:r>
        <w:rPr>
          <w:rFonts w:ascii="Verdana" w:eastAsia="Times New Roman" w:hAnsi="Verdana" w:cs="Times New Roman"/>
          <w:color w:val="000000"/>
          <w:sz w:val="20"/>
          <w:szCs w:val="20"/>
          <w:lang w:val="bg-BG" w:eastAsia="bg-BG"/>
        </w:rPr>
        <w:t xml:space="preserve"> аудио/дигитални записи и т.н.</w:t>
      </w:r>
    </w:p>
    <w:p w14:paraId="618FC713" w14:textId="77777777" w:rsidR="00671B21" w:rsidRPr="0039470E" w:rsidRDefault="00671B21" w:rsidP="00671B21">
      <w:pPr>
        <w:numPr>
          <w:ilvl w:val="0"/>
          <w:numId w:val="48"/>
        </w:numPr>
        <w:shd w:val="clear" w:color="auto" w:fill="FFFFFF"/>
        <w:suppressAutoHyphens/>
        <w:spacing w:after="0" w:line="240" w:lineRule="auto"/>
        <w:contextualSpacing/>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присъствени листове с подписи на участниците</w:t>
      </w:r>
    </w:p>
    <w:p w14:paraId="63D51A36" w14:textId="77777777" w:rsidR="00671B21" w:rsidRPr="0039470E" w:rsidRDefault="00671B21" w:rsidP="00671B21">
      <w:pPr>
        <w:numPr>
          <w:ilvl w:val="0"/>
          <w:numId w:val="48"/>
        </w:numPr>
        <w:shd w:val="clear" w:color="auto" w:fill="FFFFFF"/>
        <w:suppressAutoHyphens/>
        <w:spacing w:after="0" w:line="240" w:lineRule="auto"/>
        <w:contextualSpacing/>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копия от представените на срещата материали</w:t>
      </w:r>
    </w:p>
    <w:p w14:paraId="015B828E" w14:textId="77777777" w:rsidR="00671B21" w:rsidRPr="0039470E" w:rsidRDefault="00671B21" w:rsidP="00671B21">
      <w:pPr>
        <w:numPr>
          <w:ilvl w:val="0"/>
          <w:numId w:val="48"/>
        </w:numPr>
        <w:shd w:val="clear" w:color="auto" w:fill="FFFFFF"/>
        <w:suppressAutoHyphens/>
        <w:spacing w:after="0" w:line="240" w:lineRule="auto"/>
        <w:contextualSpacing/>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доклад за събитието, съдържащ анализ на информацията, получена от събирането на анкетните карти, пълно описание на извършените дейности от страна на изпълнителя, финансов отчет - в срок до 15 /петнадесет/ дни от приключване на събитието.</w:t>
      </w:r>
    </w:p>
    <w:p w14:paraId="2EAC3B82" w14:textId="77777777" w:rsidR="00671B21" w:rsidRPr="0039470E" w:rsidRDefault="00671B21" w:rsidP="00671B21">
      <w:pPr>
        <w:shd w:val="clear" w:color="auto" w:fill="FFFFFF"/>
        <w:spacing w:after="0" w:line="240" w:lineRule="auto"/>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 xml:space="preserve">         </w:t>
      </w:r>
    </w:p>
    <w:p w14:paraId="10CEA48A" w14:textId="7C211C1C" w:rsidR="00671B21" w:rsidRPr="0039470E" w:rsidRDefault="00671B21" w:rsidP="00B95D79">
      <w:pPr>
        <w:shd w:val="clear" w:color="auto" w:fill="FFFFFF"/>
        <w:spacing w:after="0" w:line="240" w:lineRule="auto"/>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        </w:t>
      </w:r>
      <w:r w:rsidRPr="0039470E">
        <w:rPr>
          <w:rFonts w:ascii="Verdana" w:eastAsia="Times New Roman" w:hAnsi="Verdana" w:cs="Times New Roman"/>
          <w:i/>
          <w:color w:val="000000"/>
          <w:sz w:val="20"/>
          <w:szCs w:val="20"/>
          <w:lang w:val="bg-BG" w:eastAsia="bg-BG"/>
        </w:rPr>
        <w:tab/>
      </w:r>
    </w:p>
    <w:p w14:paraId="628AF27F" w14:textId="77777777" w:rsidR="00671B21" w:rsidRPr="0039470E" w:rsidRDefault="00671B21" w:rsidP="00671B21">
      <w:pPr>
        <w:shd w:val="clear" w:color="auto" w:fill="FFFFFF"/>
        <w:spacing w:after="0" w:line="240" w:lineRule="auto"/>
        <w:jc w:val="both"/>
        <w:rPr>
          <w:rFonts w:ascii="Verdana" w:eastAsia="SimSun" w:hAnsi="Verdana" w:cs="Mangal"/>
          <w:kern w:val="1"/>
          <w:sz w:val="20"/>
          <w:szCs w:val="20"/>
          <w:lang w:val="bg-BG" w:eastAsia="zh-CN" w:bidi="hi-IN"/>
        </w:rPr>
      </w:pPr>
      <w:r w:rsidRPr="0039470E">
        <w:rPr>
          <w:rFonts w:ascii="Verdana" w:eastAsia="Times New Roman" w:hAnsi="Verdana" w:cs="Times New Roman"/>
          <w:color w:val="000000"/>
          <w:sz w:val="20"/>
          <w:szCs w:val="20"/>
          <w:lang w:val="bg-BG" w:eastAsia="bg-BG"/>
        </w:rPr>
        <w:t xml:space="preserve">  </w:t>
      </w:r>
    </w:p>
    <w:p w14:paraId="0785E8B7" w14:textId="77777777" w:rsidR="00671B21" w:rsidRPr="009E3531" w:rsidRDefault="00671B21" w:rsidP="00671B21">
      <w:pPr>
        <w:suppressAutoHyphens/>
        <w:spacing w:after="0" w:line="240" w:lineRule="auto"/>
        <w:ind w:firstLine="708"/>
        <w:rPr>
          <w:rFonts w:ascii="Liberation Serif" w:eastAsia="SimSun" w:hAnsi="Liberation Serif" w:cs="Mangal" w:hint="eastAsia"/>
          <w:kern w:val="1"/>
          <w:sz w:val="24"/>
          <w:szCs w:val="24"/>
          <w:lang w:val="bg-BG" w:eastAsia="zh-CN" w:bidi="hi-IN"/>
        </w:rPr>
      </w:pPr>
      <w:r w:rsidRPr="0039470E">
        <w:rPr>
          <w:rFonts w:ascii="Verdana" w:eastAsia="SimSun" w:hAnsi="Verdana" w:cs="Times New Roman"/>
          <w:b/>
          <w:bCs/>
          <w:kern w:val="1"/>
          <w:sz w:val="20"/>
          <w:szCs w:val="20"/>
          <w:lang w:val="bg-BG" w:eastAsia="zh-CN" w:bidi="hi-IN"/>
        </w:rPr>
        <w:t>Логистично срещата се осигурява от Изпълнителя.</w:t>
      </w:r>
    </w:p>
    <w:p w14:paraId="48906ED9" w14:textId="77777777" w:rsidR="00671B21" w:rsidRDefault="00671B21" w:rsidP="00DE6A1D">
      <w:pPr>
        <w:rPr>
          <w:lang w:val="bg-BG"/>
        </w:rPr>
      </w:pPr>
    </w:p>
    <w:p w14:paraId="497C572B" w14:textId="77777777" w:rsidR="00671B21" w:rsidRDefault="00671B21" w:rsidP="00DE6A1D">
      <w:pPr>
        <w:rPr>
          <w:lang w:val="bg-BG"/>
        </w:rPr>
      </w:pPr>
    </w:p>
    <w:p w14:paraId="4228E230" w14:textId="77777777" w:rsidR="00671B21" w:rsidRDefault="00671B21" w:rsidP="00DE6A1D">
      <w:pPr>
        <w:rPr>
          <w:lang w:val="bg-BG"/>
        </w:rPr>
      </w:pPr>
    </w:p>
    <w:p w14:paraId="357A35E9" w14:textId="77777777" w:rsidR="00671B21" w:rsidRDefault="00671B21" w:rsidP="00DE6A1D">
      <w:pPr>
        <w:rPr>
          <w:lang w:val="bg-BG"/>
        </w:rPr>
      </w:pPr>
    </w:p>
    <w:p w14:paraId="2C7309C2" w14:textId="77777777" w:rsidR="00671B21" w:rsidRDefault="00671B21" w:rsidP="00DE6A1D">
      <w:pPr>
        <w:rPr>
          <w:lang w:val="bg-BG"/>
        </w:rPr>
      </w:pPr>
    </w:p>
    <w:p w14:paraId="544A1059" w14:textId="77777777" w:rsidR="00671B21" w:rsidRDefault="00671B21" w:rsidP="00DE6A1D">
      <w:pPr>
        <w:rPr>
          <w:lang w:val="bg-BG"/>
        </w:rPr>
      </w:pPr>
    </w:p>
    <w:p w14:paraId="3861FB00" w14:textId="77777777" w:rsidR="00671B21" w:rsidRDefault="00671B21" w:rsidP="00DE6A1D">
      <w:pPr>
        <w:rPr>
          <w:lang w:val="bg-BG"/>
        </w:rPr>
      </w:pPr>
    </w:p>
    <w:p w14:paraId="21E71295" w14:textId="77777777" w:rsidR="00671B21" w:rsidRDefault="00671B21" w:rsidP="00DE6A1D">
      <w:pPr>
        <w:rPr>
          <w:lang w:val="bg-BG"/>
        </w:rPr>
      </w:pPr>
    </w:p>
    <w:p w14:paraId="38C0A0F7" w14:textId="77777777" w:rsidR="00671B21" w:rsidRDefault="00671B21" w:rsidP="00DE6A1D">
      <w:pPr>
        <w:rPr>
          <w:lang w:val="bg-BG"/>
        </w:rPr>
      </w:pPr>
    </w:p>
    <w:p w14:paraId="50EBFE78" w14:textId="77777777" w:rsidR="00671B21" w:rsidRDefault="00671B21" w:rsidP="00DE6A1D">
      <w:pPr>
        <w:rPr>
          <w:lang w:val="bg-BG"/>
        </w:rPr>
      </w:pPr>
    </w:p>
    <w:p w14:paraId="088E1A2A" w14:textId="77777777" w:rsidR="00671B21" w:rsidRDefault="00671B21" w:rsidP="00DE6A1D">
      <w:pPr>
        <w:rPr>
          <w:lang w:val="bg-BG"/>
        </w:rPr>
      </w:pPr>
    </w:p>
    <w:p w14:paraId="4E8E6532" w14:textId="77777777" w:rsidR="00671B21" w:rsidRDefault="00671B21" w:rsidP="00DE6A1D">
      <w:pPr>
        <w:rPr>
          <w:lang w:val="bg-BG"/>
        </w:rPr>
      </w:pPr>
    </w:p>
    <w:p w14:paraId="47CD01E2" w14:textId="77777777" w:rsidR="00671B21" w:rsidRDefault="00671B21" w:rsidP="00DE6A1D">
      <w:pPr>
        <w:rPr>
          <w:lang w:val="bg-BG"/>
        </w:rPr>
      </w:pPr>
    </w:p>
    <w:p w14:paraId="1ECE2953" w14:textId="77777777" w:rsidR="00671B21" w:rsidRDefault="00671B21" w:rsidP="00DE6A1D">
      <w:pPr>
        <w:rPr>
          <w:lang w:val="bg-BG"/>
        </w:rPr>
      </w:pPr>
    </w:p>
    <w:p w14:paraId="6614100B" w14:textId="77777777" w:rsidR="00671B21" w:rsidRDefault="00671B21" w:rsidP="00DE6A1D">
      <w:pPr>
        <w:rPr>
          <w:lang w:val="bg-BG"/>
        </w:rPr>
      </w:pPr>
    </w:p>
    <w:p w14:paraId="1D404C8B" w14:textId="77777777" w:rsidR="00B95D79" w:rsidRDefault="00B95D79" w:rsidP="00DE6A1D">
      <w:pPr>
        <w:rPr>
          <w:lang w:val="bg-BG"/>
        </w:rPr>
      </w:pPr>
    </w:p>
    <w:p w14:paraId="4B7656C5" w14:textId="77777777" w:rsidR="00671B21" w:rsidRPr="00671B21" w:rsidRDefault="00671B21" w:rsidP="00671B21">
      <w:pPr>
        <w:suppressAutoHyphens/>
        <w:spacing w:after="0" w:line="240" w:lineRule="auto"/>
        <w:jc w:val="right"/>
        <w:rPr>
          <w:rFonts w:ascii="Verdana" w:eastAsia="Calibri" w:hAnsi="Verdana" w:cs="font364"/>
          <w:b/>
          <w:kern w:val="1"/>
          <w:sz w:val="20"/>
          <w:szCs w:val="20"/>
          <w:lang w:val="bg-BG"/>
        </w:rPr>
      </w:pPr>
      <w:r w:rsidRPr="00671B21">
        <w:rPr>
          <w:rFonts w:ascii="Verdana" w:eastAsia="Calibri" w:hAnsi="Verdana" w:cs="Times New Roman"/>
          <w:b/>
          <w:caps/>
          <w:kern w:val="1"/>
          <w:sz w:val="20"/>
          <w:szCs w:val="20"/>
          <w:lang w:val="bg-BG"/>
        </w:rPr>
        <w:lastRenderedPageBreak/>
        <w:t>П</w:t>
      </w:r>
      <w:r w:rsidRPr="00671B21">
        <w:rPr>
          <w:rFonts w:ascii="Verdana" w:eastAsia="Calibri" w:hAnsi="Verdana" w:cs="Times New Roman"/>
          <w:b/>
          <w:kern w:val="1"/>
          <w:sz w:val="20"/>
          <w:szCs w:val="20"/>
          <w:lang w:val="bg-BG"/>
        </w:rPr>
        <w:t>риложение</w:t>
      </w:r>
      <w:r w:rsidRPr="00671B21">
        <w:rPr>
          <w:rFonts w:ascii="Verdana" w:eastAsia="Calibri" w:hAnsi="Verdana" w:cs="Times New Roman"/>
          <w:b/>
          <w:caps/>
          <w:kern w:val="1"/>
          <w:sz w:val="20"/>
          <w:szCs w:val="20"/>
          <w:lang w:val="bg-BG"/>
        </w:rPr>
        <w:t xml:space="preserve"> №1</w:t>
      </w:r>
    </w:p>
    <w:p w14:paraId="15EB9E4F" w14:textId="77777777" w:rsidR="00671B21" w:rsidRPr="00671B21" w:rsidRDefault="00671B21" w:rsidP="00671B21">
      <w:pPr>
        <w:suppressAutoHyphens/>
        <w:spacing w:after="0" w:line="240" w:lineRule="auto"/>
        <w:jc w:val="both"/>
        <w:rPr>
          <w:rFonts w:ascii="Verdana" w:eastAsia="Calibri" w:hAnsi="Verdana" w:cs="Times New Roman"/>
          <w:b/>
          <w:caps/>
          <w:kern w:val="1"/>
          <w:sz w:val="20"/>
          <w:szCs w:val="20"/>
          <w:lang w:val="bg-BG"/>
        </w:rPr>
      </w:pPr>
    </w:p>
    <w:p w14:paraId="0B24EEE8" w14:textId="77777777" w:rsidR="00671B21" w:rsidRPr="00671B21" w:rsidRDefault="00671B21" w:rsidP="00671B21">
      <w:pPr>
        <w:suppressAutoHyphens/>
        <w:spacing w:after="0" w:line="240" w:lineRule="auto"/>
        <w:jc w:val="both"/>
        <w:rPr>
          <w:rFonts w:ascii="Verdana" w:eastAsia="Calibri" w:hAnsi="Verdana" w:cs="Times New Roman"/>
          <w:b/>
          <w:caps/>
          <w:kern w:val="1"/>
          <w:sz w:val="20"/>
          <w:szCs w:val="20"/>
          <w:lang w:val="bg-BG"/>
        </w:rPr>
      </w:pPr>
    </w:p>
    <w:p w14:paraId="22EDE238" w14:textId="77777777" w:rsidR="00671B21" w:rsidRPr="00671B21" w:rsidRDefault="00671B21" w:rsidP="00671B21">
      <w:pPr>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b/>
          <w:caps/>
          <w:kern w:val="1"/>
          <w:sz w:val="20"/>
          <w:szCs w:val="20"/>
          <w:lang w:val="bg-BG"/>
        </w:rPr>
        <w:t>Термини и определения</w:t>
      </w:r>
    </w:p>
    <w:p w14:paraId="1B0C5111" w14:textId="77777777" w:rsidR="00671B21" w:rsidRPr="00671B21" w:rsidRDefault="00671B21" w:rsidP="00671B21">
      <w:pPr>
        <w:suppressAutoHyphens/>
        <w:spacing w:after="0" w:line="240" w:lineRule="auto"/>
        <w:jc w:val="both"/>
        <w:rPr>
          <w:rFonts w:ascii="Verdana" w:eastAsia="Calibri" w:hAnsi="Verdana" w:cs="Times New Roman"/>
          <w:b/>
          <w:caps/>
          <w:kern w:val="1"/>
          <w:sz w:val="20"/>
          <w:szCs w:val="20"/>
          <w:lang w:val="bg-BG"/>
        </w:rPr>
      </w:pPr>
    </w:p>
    <w:p w14:paraId="428EC108" w14:textId="77777777" w:rsidR="00671B21" w:rsidRPr="00671B21" w:rsidRDefault="00671B21" w:rsidP="00671B21">
      <w:pPr>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u w:val="single"/>
          <w:lang w:val="bg-BG"/>
        </w:rPr>
        <w:t>Безопасност и здраве при работа (БЗР)</w:t>
      </w:r>
    </w:p>
    <w:p w14:paraId="79903129" w14:textId="77777777" w:rsidR="00671B21" w:rsidRPr="00671B21" w:rsidRDefault="00671B21" w:rsidP="00671B21">
      <w:pPr>
        <w:tabs>
          <w:tab w:val="left" w:pos="284"/>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Условия и фактори, които влияят или биха могли да повлияят върху безопасността и здравето на работещите и на други лица на работното място.</w:t>
      </w:r>
    </w:p>
    <w:p w14:paraId="2BBAE942" w14:textId="77777777" w:rsidR="00671B21" w:rsidRPr="00671B21" w:rsidRDefault="00671B21" w:rsidP="00671B21">
      <w:pPr>
        <w:tabs>
          <w:tab w:val="left" w:pos="284"/>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ab/>
      </w:r>
      <w:r w:rsidRPr="00671B21">
        <w:rPr>
          <w:rFonts w:ascii="Verdana" w:eastAsia="Calibri" w:hAnsi="Verdana" w:cs="Times New Roman"/>
          <w:kern w:val="1"/>
          <w:sz w:val="20"/>
          <w:szCs w:val="20"/>
          <w:lang w:val="bg-BG"/>
        </w:rPr>
        <w:tab/>
      </w:r>
    </w:p>
    <w:p w14:paraId="3C934A17" w14:textId="77777777" w:rsidR="00671B21" w:rsidRPr="00671B21" w:rsidRDefault="00671B21" w:rsidP="00671B21">
      <w:pPr>
        <w:tabs>
          <w:tab w:val="left" w:pos="284"/>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u w:val="single"/>
          <w:lang w:val="bg-BG"/>
        </w:rPr>
        <w:t>Система за управление на БЗР (СУБЗР)</w:t>
      </w:r>
    </w:p>
    <w:p w14:paraId="798E2846" w14:textId="77777777" w:rsidR="00671B21" w:rsidRPr="00671B21" w:rsidRDefault="00671B21" w:rsidP="00671B21">
      <w:pPr>
        <w:tabs>
          <w:tab w:val="left" w:pos="284"/>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Част от системата за управление на предприятието, предназначена за контрол на рисковете за БЗР и осигуряване на здравето и безопасността на работещите.</w:t>
      </w:r>
    </w:p>
    <w:p w14:paraId="5DABF00D" w14:textId="77777777" w:rsidR="00671B21" w:rsidRPr="00671B21" w:rsidRDefault="00671B21" w:rsidP="00671B21">
      <w:pPr>
        <w:tabs>
          <w:tab w:val="left" w:pos="284"/>
        </w:tabs>
        <w:suppressAutoHyphens/>
        <w:spacing w:after="0" w:line="240" w:lineRule="auto"/>
        <w:jc w:val="both"/>
        <w:rPr>
          <w:rFonts w:ascii="Verdana" w:eastAsia="Calibri" w:hAnsi="Verdana" w:cs="Times New Roman"/>
          <w:kern w:val="1"/>
          <w:sz w:val="20"/>
          <w:szCs w:val="20"/>
          <w:lang w:val="bg-BG"/>
        </w:rPr>
      </w:pPr>
    </w:p>
    <w:p w14:paraId="28250ED9" w14:textId="77777777" w:rsidR="00671B21" w:rsidRPr="00671B21" w:rsidRDefault="00671B21" w:rsidP="00671B21">
      <w:pPr>
        <w:tabs>
          <w:tab w:val="left" w:pos="284"/>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u w:val="single"/>
          <w:lang w:val="bg-BG"/>
        </w:rPr>
        <w:t>Цели</w:t>
      </w:r>
    </w:p>
    <w:p w14:paraId="30B7526E" w14:textId="77777777" w:rsidR="00671B21" w:rsidRPr="00671B21" w:rsidRDefault="00671B21" w:rsidP="00671B21">
      <w:pPr>
        <w:tabs>
          <w:tab w:val="left" w:pos="284"/>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Общи/крайни резултати, за чието постигане организацията работи.</w:t>
      </w:r>
    </w:p>
    <w:p w14:paraId="03E21743" w14:textId="77777777" w:rsidR="00671B21" w:rsidRPr="00671B21" w:rsidRDefault="00671B21" w:rsidP="00671B21">
      <w:pPr>
        <w:tabs>
          <w:tab w:val="left" w:pos="284"/>
        </w:tabs>
        <w:suppressAutoHyphens/>
        <w:spacing w:after="0" w:line="240" w:lineRule="auto"/>
        <w:jc w:val="both"/>
        <w:rPr>
          <w:rFonts w:ascii="Verdana" w:eastAsia="Calibri" w:hAnsi="Verdana" w:cs="Times New Roman"/>
          <w:kern w:val="1"/>
          <w:sz w:val="20"/>
          <w:szCs w:val="20"/>
          <w:lang w:val="bg-BG"/>
        </w:rPr>
      </w:pPr>
    </w:p>
    <w:p w14:paraId="13A31BE4" w14:textId="77777777" w:rsidR="00671B21" w:rsidRPr="00671B21" w:rsidRDefault="00671B21" w:rsidP="00671B21">
      <w:pPr>
        <w:tabs>
          <w:tab w:val="left" w:pos="284"/>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u w:val="single"/>
          <w:lang w:val="bg-BG"/>
        </w:rPr>
        <w:t>Предприятие</w:t>
      </w:r>
    </w:p>
    <w:p w14:paraId="7371B64B" w14:textId="77777777" w:rsidR="00671B21" w:rsidRPr="00671B21" w:rsidRDefault="00671B21" w:rsidP="00671B21">
      <w:pPr>
        <w:tabs>
          <w:tab w:val="left" w:pos="-993"/>
        </w:tabs>
        <w:suppressAutoHyphens/>
        <w:spacing w:after="0" w:line="240" w:lineRule="auto"/>
        <w:jc w:val="both"/>
        <w:textAlignment w:val="baseline"/>
        <w:rPr>
          <w:rFonts w:ascii="Verdana" w:eastAsia="Times New Roman" w:hAnsi="Verdana" w:cs="Times New Roman"/>
          <w:kern w:val="1"/>
          <w:sz w:val="20"/>
          <w:szCs w:val="20"/>
          <w:lang w:val="bg-BG"/>
        </w:rPr>
      </w:pPr>
      <w:r w:rsidRPr="00671B21">
        <w:rPr>
          <w:rFonts w:ascii="Verdana" w:eastAsia="Times New Roman" w:hAnsi="Verdana" w:cs="Times New Roman"/>
          <w:kern w:val="1"/>
          <w:sz w:val="20"/>
          <w:szCs w:val="20"/>
          <w:lang w:val="bg-BG"/>
        </w:rPr>
        <w:t>Всеки субект, упражняващ стопанска дейност, независимо от правната му форма.</w:t>
      </w:r>
    </w:p>
    <w:p w14:paraId="6C6B4B7C" w14:textId="77777777" w:rsidR="00671B21" w:rsidRPr="00671B21" w:rsidRDefault="00671B21" w:rsidP="00671B21">
      <w:pPr>
        <w:suppressAutoHyphens/>
        <w:spacing w:after="0" w:line="240" w:lineRule="auto"/>
        <w:jc w:val="both"/>
        <w:textAlignment w:val="baseline"/>
        <w:rPr>
          <w:rFonts w:ascii="Verdana" w:eastAsia="Times New Roman" w:hAnsi="Verdana" w:cs="Times New Roman"/>
          <w:kern w:val="1"/>
          <w:sz w:val="20"/>
          <w:szCs w:val="20"/>
          <w:u w:val="single"/>
          <w:lang w:val="bg-BG"/>
        </w:rPr>
      </w:pPr>
    </w:p>
    <w:p w14:paraId="6B3BD825" w14:textId="77777777" w:rsidR="00671B21" w:rsidRPr="00671B21" w:rsidRDefault="00671B21" w:rsidP="00671B21">
      <w:pPr>
        <w:suppressAutoHyphens/>
        <w:spacing w:after="0" w:line="240" w:lineRule="auto"/>
        <w:jc w:val="both"/>
        <w:textAlignment w:val="baseline"/>
        <w:rPr>
          <w:rFonts w:ascii="Verdana" w:eastAsia="Times New Roman" w:hAnsi="Verdana" w:cs="Times New Roman"/>
          <w:kern w:val="1"/>
          <w:sz w:val="20"/>
          <w:szCs w:val="20"/>
          <w:lang w:val="bg-BG"/>
        </w:rPr>
      </w:pPr>
      <w:r w:rsidRPr="00671B21">
        <w:rPr>
          <w:rFonts w:ascii="Verdana" w:eastAsia="Times New Roman" w:hAnsi="Verdana" w:cs="Times New Roman"/>
          <w:kern w:val="1"/>
          <w:sz w:val="20"/>
          <w:szCs w:val="20"/>
          <w:u w:val="single"/>
          <w:lang w:val="bg-BG"/>
        </w:rPr>
        <w:t>Работно място</w:t>
      </w:r>
    </w:p>
    <w:p w14:paraId="71DFE645" w14:textId="77777777" w:rsidR="00671B21" w:rsidRPr="00671B21" w:rsidRDefault="00671B21" w:rsidP="00671B21">
      <w:pPr>
        <w:suppressAutoHyphens/>
        <w:spacing w:after="0" w:line="240" w:lineRule="auto"/>
        <w:jc w:val="both"/>
        <w:textAlignment w:val="baseline"/>
        <w:rPr>
          <w:rFonts w:ascii="Verdana" w:eastAsia="Times New Roman" w:hAnsi="Verdana" w:cs="Times New Roman"/>
          <w:kern w:val="1"/>
          <w:sz w:val="20"/>
          <w:szCs w:val="20"/>
          <w:lang w:val="bg-BG"/>
        </w:rPr>
      </w:pPr>
      <w:r w:rsidRPr="00671B21">
        <w:rPr>
          <w:rFonts w:ascii="Verdana" w:eastAsia="Times New Roman" w:hAnsi="Verdana" w:cs="Times New Roman"/>
          <w:kern w:val="1"/>
          <w:sz w:val="20"/>
          <w:szCs w:val="20"/>
          <w:lang w:val="bg-BG"/>
        </w:rPr>
        <w:t xml:space="preserve">Всяко териториално определено място (помещение, машина, съоръжение или открита площадка), където работещият извършва работна дейност или има достъп във връзка с изпълняваната работа. </w:t>
      </w:r>
    </w:p>
    <w:p w14:paraId="3591D563" w14:textId="77777777" w:rsidR="00671B21" w:rsidRPr="00671B21" w:rsidRDefault="00671B21" w:rsidP="00671B21">
      <w:pPr>
        <w:tabs>
          <w:tab w:val="left" w:pos="851"/>
        </w:tabs>
        <w:suppressAutoHyphens/>
        <w:spacing w:after="0" w:line="240" w:lineRule="auto"/>
        <w:jc w:val="both"/>
        <w:rPr>
          <w:rFonts w:ascii="Verdana" w:eastAsia="Calibri" w:hAnsi="Verdana" w:cs="Times New Roman"/>
          <w:kern w:val="1"/>
          <w:sz w:val="20"/>
          <w:szCs w:val="20"/>
          <w:u w:val="single"/>
          <w:lang w:val="bg-BG"/>
        </w:rPr>
      </w:pPr>
    </w:p>
    <w:p w14:paraId="36B3F53B" w14:textId="77777777" w:rsidR="00671B21" w:rsidRPr="00671B21" w:rsidRDefault="00671B21" w:rsidP="00671B21">
      <w:pPr>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u w:val="single"/>
          <w:lang w:val="bg-BG"/>
        </w:rPr>
        <w:t>Обект</w:t>
      </w:r>
    </w:p>
    <w:p w14:paraId="30D3B01A" w14:textId="77777777" w:rsidR="00671B21" w:rsidRPr="00671B21" w:rsidRDefault="00671B21" w:rsidP="00671B21">
      <w:pPr>
        <w:tabs>
          <w:tab w:val="left" w:pos="851"/>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 xml:space="preserve">Предмет, явление, факт, към който е насочена някаква дейност.  </w:t>
      </w:r>
    </w:p>
    <w:p w14:paraId="44179CDA" w14:textId="77777777" w:rsidR="00671B21" w:rsidRPr="00671B21" w:rsidRDefault="00671B21" w:rsidP="00671B21">
      <w:pPr>
        <w:tabs>
          <w:tab w:val="left" w:pos="851"/>
        </w:tabs>
        <w:suppressAutoHyphens/>
        <w:spacing w:after="0" w:line="240" w:lineRule="auto"/>
        <w:jc w:val="both"/>
        <w:rPr>
          <w:rFonts w:ascii="Verdana" w:eastAsia="Calibri" w:hAnsi="Verdana" w:cs="Times New Roman"/>
          <w:kern w:val="1"/>
          <w:sz w:val="20"/>
          <w:szCs w:val="20"/>
          <w:u w:val="single"/>
          <w:lang w:val="bg-BG"/>
        </w:rPr>
      </w:pPr>
    </w:p>
    <w:p w14:paraId="58E93501" w14:textId="77777777" w:rsidR="00671B21" w:rsidRPr="00671B21" w:rsidRDefault="00671B21" w:rsidP="00671B21">
      <w:pPr>
        <w:tabs>
          <w:tab w:val="left" w:pos="851"/>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u w:val="single"/>
          <w:lang w:val="bg-BG"/>
        </w:rPr>
        <w:t>Обект на контрол от ИА ГИТ</w:t>
      </w:r>
    </w:p>
    <w:p w14:paraId="05A35117" w14:textId="77777777" w:rsidR="00671B21" w:rsidRPr="00671B21" w:rsidRDefault="00671B21" w:rsidP="00671B21">
      <w:pPr>
        <w:shd w:val="clear" w:color="auto" w:fill="FEFEFE"/>
        <w:suppressAutoHyphens/>
        <w:spacing w:after="0" w:line="240" w:lineRule="auto"/>
        <w:jc w:val="both"/>
        <w:rPr>
          <w:rFonts w:ascii="Verdana" w:eastAsia="Calibri" w:hAnsi="Verdana" w:cs="font364"/>
          <w:kern w:val="1"/>
          <w:sz w:val="20"/>
          <w:szCs w:val="20"/>
          <w:lang w:val="bg-BG"/>
        </w:rPr>
      </w:pPr>
      <w:r w:rsidRPr="00671B21">
        <w:rPr>
          <w:rFonts w:ascii="Verdana" w:eastAsia="Times New Roman" w:hAnsi="Verdana" w:cs="Times New Roman"/>
          <w:kern w:val="1"/>
          <w:sz w:val="20"/>
          <w:szCs w:val="20"/>
          <w:lang w:val="bg-BG" w:eastAsia="bg-BG"/>
        </w:rPr>
        <w:t xml:space="preserve">Всички предприятия и места, където се осъществява трудова дейност или се провежда обучение, независимо от формата на организация, вида на собственост и основанието, на което се извършва работата или обучението, в които по силата на нормативен акт </w:t>
      </w:r>
      <w:r w:rsidRPr="00671B21">
        <w:rPr>
          <w:rFonts w:ascii="Verdana" w:eastAsia="Calibri" w:hAnsi="Verdana" w:cs="Times New Roman"/>
          <w:kern w:val="1"/>
          <w:sz w:val="20"/>
          <w:szCs w:val="20"/>
          <w:lang w:val="bg-BG"/>
        </w:rPr>
        <w:t xml:space="preserve">ИА ГИТ осъществява контролна дейност. </w:t>
      </w:r>
    </w:p>
    <w:p w14:paraId="656A9E25" w14:textId="77777777" w:rsidR="00671B21" w:rsidRPr="00671B21" w:rsidRDefault="00671B21" w:rsidP="00671B21">
      <w:pPr>
        <w:suppressAutoHyphens/>
        <w:spacing w:after="0" w:line="240" w:lineRule="auto"/>
        <w:jc w:val="both"/>
        <w:textAlignment w:val="baseline"/>
        <w:rPr>
          <w:rFonts w:ascii="Verdana" w:eastAsia="Times New Roman" w:hAnsi="Verdana" w:cs="Times New Roman"/>
          <w:bCs/>
          <w:kern w:val="1"/>
          <w:sz w:val="20"/>
          <w:szCs w:val="20"/>
          <w:u w:val="single"/>
          <w:lang w:val="bg-BG"/>
        </w:rPr>
      </w:pPr>
    </w:p>
    <w:p w14:paraId="4641D386" w14:textId="77777777" w:rsidR="00671B21" w:rsidRPr="00671B21" w:rsidRDefault="00671B21" w:rsidP="00671B21">
      <w:pPr>
        <w:suppressAutoHyphens/>
        <w:spacing w:after="0" w:line="240" w:lineRule="auto"/>
        <w:jc w:val="both"/>
        <w:textAlignment w:val="baseline"/>
        <w:rPr>
          <w:rFonts w:ascii="Verdana" w:eastAsia="Times New Roman" w:hAnsi="Verdana" w:cs="Times New Roman"/>
          <w:kern w:val="1"/>
          <w:sz w:val="20"/>
          <w:szCs w:val="20"/>
          <w:lang w:val="bg-BG"/>
        </w:rPr>
      </w:pPr>
      <w:r w:rsidRPr="00671B21">
        <w:rPr>
          <w:rFonts w:ascii="Verdana" w:eastAsia="Times New Roman" w:hAnsi="Verdana" w:cs="Times New Roman"/>
          <w:bCs/>
          <w:kern w:val="1"/>
          <w:sz w:val="20"/>
          <w:szCs w:val="20"/>
          <w:u w:val="single"/>
          <w:lang w:val="bg-BG"/>
        </w:rPr>
        <w:t>Области на контрол</w:t>
      </w:r>
    </w:p>
    <w:p w14:paraId="665C8C9A" w14:textId="77777777" w:rsidR="00671B21" w:rsidRPr="00671B21" w:rsidRDefault="00671B21" w:rsidP="00671B21">
      <w:pPr>
        <w:suppressAutoHyphens/>
        <w:spacing w:after="0" w:line="240" w:lineRule="auto"/>
        <w:jc w:val="both"/>
        <w:textAlignment w:val="baseline"/>
        <w:rPr>
          <w:rFonts w:ascii="Verdana" w:eastAsia="Times New Roman" w:hAnsi="Verdana" w:cs="Times New Roman"/>
          <w:kern w:val="1"/>
          <w:sz w:val="20"/>
          <w:szCs w:val="20"/>
          <w:lang w:val="bg-BG"/>
        </w:rPr>
      </w:pPr>
      <w:r w:rsidRPr="00671B21">
        <w:rPr>
          <w:rFonts w:ascii="Verdana" w:eastAsia="Times New Roman" w:hAnsi="Verdana" w:cs="Times New Roman"/>
          <w:bCs/>
          <w:kern w:val="1"/>
          <w:sz w:val="20"/>
          <w:szCs w:val="20"/>
          <w:lang w:val="bg-BG"/>
        </w:rPr>
        <w:t>Елементи от дейността на обекта за контрол, подлежащи на проверка и оценка за съответствие с изискванията на националното законодателство.</w:t>
      </w:r>
    </w:p>
    <w:p w14:paraId="078AD062" w14:textId="77777777" w:rsidR="00671B21" w:rsidRPr="00671B21" w:rsidRDefault="00671B21" w:rsidP="00671B21">
      <w:pPr>
        <w:suppressAutoHyphens/>
        <w:spacing w:after="0" w:line="240" w:lineRule="auto"/>
        <w:jc w:val="both"/>
        <w:textAlignment w:val="baseline"/>
        <w:rPr>
          <w:rFonts w:ascii="Verdana" w:eastAsia="Times New Roman" w:hAnsi="Verdana" w:cs="Times New Roman"/>
          <w:kern w:val="1"/>
          <w:sz w:val="20"/>
          <w:szCs w:val="20"/>
          <w:lang w:val="bg-BG"/>
        </w:rPr>
      </w:pPr>
      <w:r w:rsidRPr="00671B21">
        <w:rPr>
          <w:rFonts w:ascii="Verdana" w:eastAsia="Times New Roman" w:hAnsi="Verdana" w:cs="Times New Roman"/>
          <w:kern w:val="1"/>
          <w:sz w:val="20"/>
          <w:szCs w:val="20"/>
          <w:u w:val="single"/>
          <w:lang w:val="bg-BG"/>
        </w:rPr>
        <w:t>Работна среда</w:t>
      </w:r>
    </w:p>
    <w:p w14:paraId="7368EA4F" w14:textId="77777777" w:rsidR="00671B21" w:rsidRPr="00671B21" w:rsidRDefault="00671B21" w:rsidP="00671B21">
      <w:pPr>
        <w:suppressAutoHyphens/>
        <w:spacing w:after="0" w:line="240" w:lineRule="auto"/>
        <w:jc w:val="both"/>
        <w:textAlignment w:val="baseline"/>
        <w:rPr>
          <w:rFonts w:ascii="Verdana" w:eastAsia="Times New Roman" w:hAnsi="Verdana" w:cs="Times New Roman"/>
          <w:kern w:val="1"/>
          <w:sz w:val="20"/>
          <w:szCs w:val="20"/>
          <w:lang w:val="bg-BG"/>
        </w:rPr>
      </w:pPr>
      <w:r w:rsidRPr="00671B21">
        <w:rPr>
          <w:rFonts w:ascii="Verdana" w:eastAsia="Times New Roman" w:hAnsi="Verdana" w:cs="Times New Roman"/>
          <w:kern w:val="1"/>
          <w:sz w:val="20"/>
          <w:szCs w:val="20"/>
          <w:lang w:val="bg-BG"/>
        </w:rPr>
        <w:t>Съвкупността от условията, при които се извършва работата. Тези условия включват физични, социални, психологически фактори и фактори на околната среда.</w:t>
      </w:r>
    </w:p>
    <w:p w14:paraId="1AF1C712" w14:textId="77777777" w:rsidR="00671B21" w:rsidRPr="00671B21" w:rsidRDefault="00671B21" w:rsidP="00671B21">
      <w:pPr>
        <w:suppressAutoHyphens/>
        <w:spacing w:after="0" w:line="240" w:lineRule="auto"/>
        <w:jc w:val="both"/>
        <w:textAlignment w:val="baseline"/>
        <w:rPr>
          <w:rFonts w:ascii="Verdana" w:eastAsia="Times New Roman" w:hAnsi="Verdana" w:cs="Times New Roman"/>
          <w:bCs/>
          <w:kern w:val="1"/>
          <w:sz w:val="20"/>
          <w:szCs w:val="20"/>
          <w:u w:val="single"/>
          <w:lang w:val="bg-BG"/>
        </w:rPr>
      </w:pPr>
    </w:p>
    <w:p w14:paraId="486EC672" w14:textId="77777777" w:rsidR="00671B21" w:rsidRPr="00671B21" w:rsidRDefault="00671B21" w:rsidP="00671B21">
      <w:pPr>
        <w:suppressAutoHyphens/>
        <w:spacing w:after="0" w:line="240" w:lineRule="auto"/>
        <w:jc w:val="both"/>
        <w:textAlignment w:val="baseline"/>
        <w:rPr>
          <w:rFonts w:ascii="Verdana" w:eastAsia="Times New Roman" w:hAnsi="Verdana" w:cs="Times New Roman"/>
          <w:kern w:val="1"/>
          <w:sz w:val="20"/>
          <w:szCs w:val="20"/>
          <w:lang w:val="bg-BG"/>
        </w:rPr>
      </w:pPr>
      <w:r w:rsidRPr="00671B21">
        <w:rPr>
          <w:rFonts w:ascii="Verdana" w:eastAsia="Times New Roman" w:hAnsi="Verdana" w:cs="Times New Roman"/>
          <w:bCs/>
          <w:kern w:val="1"/>
          <w:sz w:val="20"/>
          <w:szCs w:val="20"/>
          <w:u w:val="single"/>
          <w:lang w:val="bg-BG"/>
        </w:rPr>
        <w:t>Условия на труд</w:t>
      </w:r>
    </w:p>
    <w:p w14:paraId="5CBFD323" w14:textId="77777777" w:rsidR="00671B21" w:rsidRPr="00671B21" w:rsidRDefault="00671B21" w:rsidP="00671B21">
      <w:pPr>
        <w:suppressAutoHyphens/>
        <w:spacing w:after="0" w:line="240" w:lineRule="auto"/>
        <w:jc w:val="both"/>
        <w:textAlignment w:val="baseline"/>
        <w:rPr>
          <w:rFonts w:ascii="Verdana" w:eastAsia="Times New Roman" w:hAnsi="Verdana" w:cs="Times New Roman"/>
          <w:kern w:val="1"/>
          <w:sz w:val="20"/>
          <w:szCs w:val="20"/>
          <w:lang w:val="bg-BG"/>
        </w:rPr>
      </w:pPr>
      <w:r w:rsidRPr="00671B21">
        <w:rPr>
          <w:rFonts w:ascii="Verdana" w:eastAsia="Times New Roman" w:hAnsi="Verdana" w:cs="Times New Roman"/>
          <w:kern w:val="1"/>
          <w:sz w:val="20"/>
          <w:szCs w:val="20"/>
          <w:lang w:val="bg-BG"/>
        </w:rPr>
        <w:lastRenderedPageBreak/>
        <w:t>Съвкупност от действителните показатели на работната среда и на производстве</w:t>
      </w:r>
      <w:r w:rsidRPr="00671B21">
        <w:rPr>
          <w:rFonts w:ascii="Verdana" w:eastAsia="Times New Roman" w:hAnsi="Verdana" w:cs="Times New Roman"/>
          <w:kern w:val="1"/>
          <w:sz w:val="20"/>
          <w:szCs w:val="20"/>
          <w:lang w:val="bg-BG"/>
        </w:rPr>
        <w:softHyphen/>
        <w:t>ните условия (в т.ч. на използваните процеси, материали, оборудване, организация на труда и др.), при които се осъществява трудовата дейност.</w:t>
      </w:r>
    </w:p>
    <w:p w14:paraId="4613C9BE" w14:textId="77777777" w:rsidR="00671B21" w:rsidRPr="00671B21" w:rsidRDefault="00671B21" w:rsidP="00671B21">
      <w:pPr>
        <w:suppressAutoHyphens/>
        <w:spacing w:after="0" w:line="240" w:lineRule="auto"/>
        <w:jc w:val="both"/>
        <w:textAlignment w:val="baseline"/>
        <w:rPr>
          <w:rFonts w:ascii="Verdana" w:eastAsia="Times New Roman" w:hAnsi="Verdana" w:cs="Times New Roman"/>
          <w:kern w:val="1"/>
          <w:sz w:val="20"/>
          <w:szCs w:val="20"/>
          <w:lang w:val="bg-BG"/>
        </w:rPr>
      </w:pPr>
    </w:p>
    <w:p w14:paraId="002F6AAC" w14:textId="77777777" w:rsidR="00671B21" w:rsidRPr="00671B21" w:rsidRDefault="00671B21" w:rsidP="00671B21">
      <w:pPr>
        <w:suppressAutoHyphens/>
        <w:spacing w:after="0" w:line="240" w:lineRule="auto"/>
        <w:jc w:val="both"/>
        <w:textAlignment w:val="baseline"/>
        <w:rPr>
          <w:rFonts w:ascii="Verdana" w:eastAsia="Times New Roman" w:hAnsi="Verdana" w:cs="Times New Roman"/>
          <w:kern w:val="1"/>
          <w:sz w:val="20"/>
          <w:szCs w:val="20"/>
          <w:lang w:val="bg-BG"/>
        </w:rPr>
      </w:pPr>
      <w:r w:rsidRPr="00671B21">
        <w:rPr>
          <w:rFonts w:ascii="Verdana" w:eastAsia="Times New Roman" w:hAnsi="Verdana" w:cs="Times New Roman"/>
          <w:kern w:val="1"/>
          <w:sz w:val="20"/>
          <w:szCs w:val="20"/>
          <w:u w:val="single"/>
          <w:lang w:val="bg-BG"/>
        </w:rPr>
        <w:t>Вътрешна среда</w:t>
      </w:r>
    </w:p>
    <w:p w14:paraId="361C0A7F" w14:textId="77777777" w:rsidR="00671B21" w:rsidRPr="00671B21" w:rsidRDefault="00671B21" w:rsidP="00671B21">
      <w:pPr>
        <w:suppressAutoHyphens/>
        <w:spacing w:after="0" w:line="240" w:lineRule="auto"/>
        <w:jc w:val="both"/>
        <w:textAlignment w:val="baseline"/>
        <w:rPr>
          <w:rFonts w:ascii="Verdana" w:eastAsia="Times New Roman" w:hAnsi="Verdana" w:cs="Times New Roman"/>
          <w:kern w:val="1"/>
          <w:sz w:val="20"/>
          <w:szCs w:val="20"/>
          <w:lang w:val="bg-BG"/>
        </w:rPr>
      </w:pPr>
      <w:r w:rsidRPr="00671B21">
        <w:rPr>
          <w:rFonts w:ascii="Verdana" w:eastAsia="Times New Roman" w:hAnsi="Verdana" w:cs="Times New Roman"/>
          <w:kern w:val="1"/>
          <w:sz w:val="20"/>
          <w:szCs w:val="20"/>
          <w:lang w:val="bg-BG"/>
        </w:rPr>
        <w:t>Ресурси, елементи, фактори, тенденции и събития, които са под управлението и контрола на предприятието.</w:t>
      </w:r>
    </w:p>
    <w:p w14:paraId="6CCB84F3" w14:textId="77777777" w:rsidR="00671B21" w:rsidRPr="00671B21" w:rsidRDefault="00671B21" w:rsidP="00671B21">
      <w:pPr>
        <w:widowControl w:val="0"/>
        <w:suppressAutoHyphens/>
        <w:spacing w:after="0" w:line="240" w:lineRule="auto"/>
        <w:jc w:val="both"/>
        <w:rPr>
          <w:rFonts w:ascii="Verdana" w:eastAsia="Times New Roman" w:hAnsi="Verdana" w:cs="Times New Roman"/>
          <w:kern w:val="1"/>
          <w:sz w:val="20"/>
          <w:szCs w:val="20"/>
          <w:u w:val="single"/>
          <w:lang w:val="bg-BG" w:eastAsia="bg-BG"/>
        </w:rPr>
      </w:pPr>
    </w:p>
    <w:p w14:paraId="56B84C32"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u w:val="single"/>
          <w:lang w:val="bg-BG" w:eastAsia="bg-BG"/>
        </w:rPr>
        <w:t>Опасност</w:t>
      </w:r>
    </w:p>
    <w:p w14:paraId="775005FC"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lang w:val="bg-BG" w:eastAsia="bg-BG"/>
        </w:rPr>
        <w:t>Възможен източник на вреда.</w:t>
      </w:r>
    </w:p>
    <w:p w14:paraId="54027CFF" w14:textId="77777777" w:rsidR="00671B21" w:rsidRPr="00671B21" w:rsidRDefault="00671B21" w:rsidP="00671B21">
      <w:pPr>
        <w:widowControl w:val="0"/>
        <w:suppressAutoHyphens/>
        <w:spacing w:after="0" w:line="240" w:lineRule="auto"/>
        <w:jc w:val="both"/>
        <w:rPr>
          <w:rFonts w:ascii="Verdana" w:eastAsia="Times New Roman" w:hAnsi="Verdana" w:cs="Times New Roman"/>
          <w:kern w:val="1"/>
          <w:sz w:val="20"/>
          <w:szCs w:val="20"/>
          <w:u w:val="single"/>
          <w:lang w:val="bg-BG" w:eastAsia="bg-BG"/>
        </w:rPr>
      </w:pPr>
    </w:p>
    <w:p w14:paraId="7E822491" w14:textId="77777777" w:rsidR="00671B21" w:rsidRPr="00671B21" w:rsidRDefault="00671B21" w:rsidP="00671B21">
      <w:pPr>
        <w:widowControl w:val="0"/>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u w:val="single"/>
          <w:lang w:val="bg-BG" w:eastAsia="bg-BG"/>
        </w:rPr>
        <w:t>Вредни фактори при трудовата дейност</w:t>
      </w:r>
    </w:p>
    <w:p w14:paraId="61C1B806" w14:textId="77777777" w:rsidR="00671B21" w:rsidRPr="00671B21" w:rsidRDefault="00671B21" w:rsidP="00671B21">
      <w:pPr>
        <w:widowControl w:val="0"/>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lang w:val="bg-BG" w:eastAsia="bg-BG"/>
        </w:rPr>
        <w:t>Фактори на работната среда, организацията на трудовата дейност и други въздействия, които влияят негативно или заплашват здравето, безопасността и социалния статус на работещите.</w:t>
      </w:r>
    </w:p>
    <w:p w14:paraId="5FBDA701" w14:textId="77777777" w:rsidR="00671B21" w:rsidRPr="00671B21" w:rsidRDefault="00671B21" w:rsidP="00671B21">
      <w:pPr>
        <w:widowControl w:val="0"/>
        <w:suppressAutoHyphens/>
        <w:spacing w:after="0" w:line="240" w:lineRule="auto"/>
        <w:jc w:val="both"/>
        <w:rPr>
          <w:rFonts w:ascii="Verdana" w:eastAsia="Times New Roman" w:hAnsi="Verdana" w:cs="Times New Roman"/>
          <w:kern w:val="1"/>
          <w:sz w:val="20"/>
          <w:szCs w:val="20"/>
          <w:u w:val="single"/>
          <w:lang w:val="bg-BG" w:eastAsia="bg-BG"/>
        </w:rPr>
      </w:pPr>
    </w:p>
    <w:p w14:paraId="09BCAFA0" w14:textId="77777777" w:rsidR="00671B21" w:rsidRPr="00671B21" w:rsidRDefault="00671B21" w:rsidP="00671B21">
      <w:pPr>
        <w:widowControl w:val="0"/>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u w:val="single"/>
          <w:lang w:val="bg-BG" w:eastAsia="bg-BG"/>
        </w:rPr>
        <w:t>Риск</w:t>
      </w:r>
    </w:p>
    <w:p w14:paraId="26AA53EF" w14:textId="77777777" w:rsidR="00671B21" w:rsidRPr="00671B21" w:rsidRDefault="00671B21" w:rsidP="00671B21">
      <w:pPr>
        <w:widowControl w:val="0"/>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lang w:val="bg-BG" w:eastAsia="bg-BG"/>
        </w:rPr>
        <w:t>Вероятността за настъпване на вреда при конкретни условия на излагане и тежестта на вредата. Определя се в степени (ниво) на риска.</w:t>
      </w:r>
    </w:p>
    <w:p w14:paraId="6F62C440" w14:textId="77777777" w:rsidR="00671B21" w:rsidRPr="00671B21" w:rsidRDefault="00671B21" w:rsidP="00671B21">
      <w:pPr>
        <w:widowControl w:val="0"/>
        <w:suppressAutoHyphens/>
        <w:spacing w:after="0" w:line="240" w:lineRule="auto"/>
        <w:jc w:val="both"/>
        <w:rPr>
          <w:rFonts w:ascii="Verdana" w:eastAsia="Times New Roman" w:hAnsi="Verdana" w:cs="Times New Roman"/>
          <w:kern w:val="1"/>
          <w:sz w:val="20"/>
          <w:szCs w:val="20"/>
          <w:u w:val="single"/>
          <w:lang w:val="bg-BG" w:eastAsia="bg-BG"/>
        </w:rPr>
      </w:pPr>
    </w:p>
    <w:p w14:paraId="3B0FAF94"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u w:val="single"/>
          <w:lang w:val="bg-BG" w:eastAsia="bg-BG"/>
        </w:rPr>
        <w:t>Рисков потенциал на обект за контрол (Обхват на възможната вреда)</w:t>
      </w:r>
    </w:p>
    <w:p w14:paraId="63CFA2FF" w14:textId="77777777" w:rsidR="00671B21" w:rsidRPr="00671B21" w:rsidRDefault="00671B21" w:rsidP="00671B21">
      <w:pPr>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 xml:space="preserve">Рисковият потенциал на обекта на контрол отразява обхвата на възможната вреда (възможните негативни последици) за здравето и безопасността на работещите от въздействието на рискови фактори при работа и за социалния им статус вследствие нарушаване на фундаментални, трудови и социално-осигурителни права и показва </w:t>
      </w:r>
      <w:r w:rsidRPr="00671B21">
        <w:rPr>
          <w:rFonts w:ascii="Verdana" w:eastAsia="Calibri" w:hAnsi="Verdana" w:cs="Times New Roman"/>
          <w:bCs/>
          <w:kern w:val="1"/>
          <w:sz w:val="20"/>
          <w:szCs w:val="20"/>
          <w:lang w:val="bg-BG"/>
        </w:rPr>
        <w:t>нивото на несигурност или вероятността за</w:t>
      </w:r>
      <w:r w:rsidRPr="00671B21">
        <w:rPr>
          <w:rFonts w:ascii="Verdana" w:eastAsia="Arial Unicode MS" w:hAnsi="Verdana" w:cs="Times New Roman"/>
          <w:bCs/>
          <w:iCs/>
          <w:kern w:val="1"/>
          <w:sz w:val="20"/>
          <w:szCs w:val="20"/>
          <w:lang w:val="bg-BG"/>
        </w:rPr>
        <w:t xml:space="preserve"> настъпване на нежелани или опасни събития.</w:t>
      </w:r>
    </w:p>
    <w:p w14:paraId="2FACEF7F"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u w:val="single"/>
          <w:lang w:val="bg-BG" w:eastAsia="bg-BG"/>
        </w:rPr>
      </w:pPr>
    </w:p>
    <w:p w14:paraId="186CB354"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u w:val="single"/>
          <w:lang w:val="bg-BG" w:eastAsia="bg-BG"/>
        </w:rPr>
        <w:t>Оценка на риска</w:t>
      </w:r>
    </w:p>
    <w:p w14:paraId="1D286F57"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lang w:val="bg-BG" w:eastAsia="bg-BG"/>
        </w:rPr>
        <w:t>Процес на взимане на решение относно допустимостта на риска на база на анализа на риска, разпоредбите на нормативните актове и отчитане на фактори като технически достижения, околна среда, психологически, икономически и социални аспекти.</w:t>
      </w:r>
    </w:p>
    <w:p w14:paraId="33441D92"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p>
    <w:p w14:paraId="572F3005"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color w:val="000000"/>
          <w:kern w:val="1"/>
          <w:sz w:val="20"/>
          <w:szCs w:val="20"/>
          <w:u w:val="single"/>
          <w:lang w:val="bg-BG" w:eastAsia="bg-BG"/>
        </w:rPr>
        <w:t>Ниво на рисков потенциал на обект на контрол</w:t>
      </w:r>
    </w:p>
    <w:p w14:paraId="485222AE"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color w:val="000000"/>
          <w:kern w:val="1"/>
          <w:sz w:val="20"/>
          <w:szCs w:val="20"/>
          <w:lang w:val="bg-BG" w:eastAsia="bg-BG"/>
        </w:rPr>
        <w:t xml:space="preserve">Индикатор, характеризиращ големината на рисковия потенциал на обект на контрол </w:t>
      </w:r>
    </w:p>
    <w:p w14:paraId="12095883" w14:textId="77777777" w:rsidR="00671B21" w:rsidRPr="00671B21" w:rsidRDefault="00671B21" w:rsidP="00671B21">
      <w:pPr>
        <w:suppressAutoHyphens/>
        <w:spacing w:after="0" w:line="240" w:lineRule="auto"/>
        <w:jc w:val="both"/>
        <w:rPr>
          <w:rFonts w:ascii="Verdana" w:eastAsia="Times New Roman" w:hAnsi="Verdana" w:cs="Times New Roman"/>
          <w:color w:val="000000"/>
          <w:kern w:val="1"/>
          <w:sz w:val="20"/>
          <w:szCs w:val="20"/>
          <w:lang w:val="bg-BG" w:eastAsia="bg-BG"/>
        </w:rPr>
      </w:pPr>
    </w:p>
    <w:p w14:paraId="0B955144"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color w:val="000000"/>
          <w:kern w:val="1"/>
          <w:sz w:val="20"/>
          <w:szCs w:val="20"/>
          <w:u w:val="single"/>
          <w:lang w:val="bg-BG" w:eastAsia="bg-BG"/>
        </w:rPr>
        <w:t>Синтезиране на рисковия потенциал</w:t>
      </w:r>
    </w:p>
    <w:p w14:paraId="7A5B4F9A"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color w:val="000000"/>
          <w:kern w:val="1"/>
          <w:sz w:val="20"/>
          <w:szCs w:val="20"/>
          <w:lang w:val="bg-BG" w:eastAsia="bg-BG"/>
        </w:rPr>
        <w:t xml:space="preserve">Определяне на рисковия потенциал на обект на контрол при отчитане влиянието на всички характерни рискови фактори и обхвата на възможната вреда от тях самостоятелно, и/или комплексно </w:t>
      </w:r>
    </w:p>
    <w:p w14:paraId="1C09C61A"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color w:val="FF0000"/>
          <w:kern w:val="1"/>
          <w:sz w:val="20"/>
          <w:szCs w:val="20"/>
          <w:lang w:val="bg-BG" w:eastAsia="bg-BG"/>
        </w:rPr>
        <w:t xml:space="preserve"> </w:t>
      </w:r>
    </w:p>
    <w:p w14:paraId="3E01905D"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ko-KR"/>
        </w:rPr>
      </w:pPr>
      <w:r w:rsidRPr="00671B21">
        <w:rPr>
          <w:rFonts w:ascii="Verdana" w:eastAsia="Times New Roman" w:hAnsi="Verdana" w:cs="Times New Roman"/>
          <w:kern w:val="1"/>
          <w:sz w:val="20"/>
          <w:szCs w:val="20"/>
          <w:u w:val="single"/>
          <w:lang w:val="bg-BG" w:eastAsia="ko-KR"/>
        </w:rPr>
        <w:t>Информиране и консултиране по БЗР</w:t>
      </w:r>
    </w:p>
    <w:p w14:paraId="5D0C0D1C" w14:textId="77777777" w:rsidR="00671B21" w:rsidRPr="00671B21" w:rsidRDefault="00671B21" w:rsidP="00671B21">
      <w:pPr>
        <w:tabs>
          <w:tab w:val="left" w:pos="-1309"/>
          <w:tab w:val="left" w:pos="-748"/>
        </w:tabs>
        <w:suppressAutoHyphens/>
        <w:spacing w:after="0" w:line="240" w:lineRule="auto"/>
        <w:jc w:val="both"/>
        <w:textAlignment w:val="baseline"/>
        <w:rPr>
          <w:rFonts w:ascii="Verdana" w:eastAsia="Times New Roman" w:hAnsi="Verdana" w:cs="Times New Roman"/>
          <w:kern w:val="1"/>
          <w:sz w:val="20"/>
          <w:szCs w:val="20"/>
          <w:lang w:val="bg-BG"/>
        </w:rPr>
      </w:pPr>
      <w:r w:rsidRPr="00671B21">
        <w:rPr>
          <w:rFonts w:ascii="Verdana" w:eastAsia="Times New Roman" w:hAnsi="Verdana" w:cs="Times New Roman"/>
          <w:kern w:val="1"/>
          <w:sz w:val="20"/>
          <w:szCs w:val="20"/>
          <w:lang w:val="bg-BG"/>
        </w:rPr>
        <w:t>Превантивна дейност за осигуряване и мотивиране на персонала за адекватно поведение по отношение на рисковете при работа.</w:t>
      </w:r>
    </w:p>
    <w:p w14:paraId="325FD665" w14:textId="77777777" w:rsidR="00671B21" w:rsidRPr="00671B21" w:rsidRDefault="00671B21" w:rsidP="00671B21">
      <w:pPr>
        <w:shd w:val="clear" w:color="auto" w:fill="FFFFFF"/>
        <w:tabs>
          <w:tab w:val="left" w:pos="907"/>
          <w:tab w:val="left" w:pos="935"/>
          <w:tab w:val="left" w:pos="4365"/>
        </w:tabs>
        <w:suppressAutoHyphens/>
        <w:spacing w:after="0" w:line="240" w:lineRule="auto"/>
        <w:jc w:val="both"/>
        <w:textAlignment w:val="baseline"/>
        <w:rPr>
          <w:rFonts w:ascii="Verdana" w:eastAsia="Times New Roman" w:hAnsi="Verdana" w:cs="Times New Roman"/>
          <w:b/>
          <w:smallCaps/>
          <w:kern w:val="1"/>
          <w:sz w:val="20"/>
          <w:szCs w:val="20"/>
          <w:lang w:val="bg-BG"/>
        </w:rPr>
      </w:pPr>
      <w:r w:rsidRPr="00671B21">
        <w:rPr>
          <w:rFonts w:ascii="Verdana" w:eastAsia="Times New Roman" w:hAnsi="Verdana" w:cs="Times New Roman"/>
          <w:bCs/>
          <w:kern w:val="1"/>
          <w:sz w:val="20"/>
          <w:szCs w:val="20"/>
          <w:lang w:val="bg-BG"/>
        </w:rPr>
        <w:lastRenderedPageBreak/>
        <w:tab/>
      </w:r>
    </w:p>
    <w:p w14:paraId="21B0B7C3" w14:textId="77777777" w:rsidR="00671B21" w:rsidRPr="00671B21" w:rsidRDefault="00671B21" w:rsidP="00671B21">
      <w:pPr>
        <w:tabs>
          <w:tab w:val="left" w:pos="284"/>
          <w:tab w:val="left" w:pos="851"/>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u w:val="single"/>
          <w:lang w:val="bg-BG"/>
        </w:rPr>
        <w:t>Мониторинг</w:t>
      </w:r>
    </w:p>
    <w:p w14:paraId="138669DE" w14:textId="77777777" w:rsidR="00671B21" w:rsidRPr="00671B21" w:rsidRDefault="00671B21" w:rsidP="00671B21">
      <w:pPr>
        <w:tabs>
          <w:tab w:val="left" w:pos="284"/>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Системно измерване и наблюдение на условията на труд, системата за управление и спазването на трудовото законодателство.</w:t>
      </w:r>
    </w:p>
    <w:p w14:paraId="26981BB4" w14:textId="77777777" w:rsidR="00671B21" w:rsidRPr="00671B21" w:rsidRDefault="00671B21" w:rsidP="00671B21">
      <w:pPr>
        <w:tabs>
          <w:tab w:val="left" w:pos="284"/>
        </w:tabs>
        <w:suppressAutoHyphens/>
        <w:spacing w:after="0" w:line="240" w:lineRule="auto"/>
        <w:jc w:val="both"/>
        <w:rPr>
          <w:rFonts w:ascii="Verdana" w:eastAsia="Calibri" w:hAnsi="Verdana" w:cs="Times New Roman"/>
          <w:kern w:val="1"/>
          <w:sz w:val="20"/>
          <w:szCs w:val="20"/>
          <w:lang w:val="bg-BG"/>
        </w:rPr>
      </w:pPr>
    </w:p>
    <w:p w14:paraId="346B88C1" w14:textId="77777777" w:rsidR="00671B21" w:rsidRPr="00671B21" w:rsidRDefault="00671B21" w:rsidP="00671B21">
      <w:pPr>
        <w:tabs>
          <w:tab w:val="left" w:pos="284"/>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u w:val="single"/>
          <w:lang w:val="bg-BG"/>
        </w:rPr>
        <w:t>Проверка</w:t>
      </w:r>
    </w:p>
    <w:p w14:paraId="1C6A2F14" w14:textId="77777777" w:rsidR="00671B21" w:rsidRPr="00671B21" w:rsidRDefault="00671B21" w:rsidP="00671B21">
      <w:pPr>
        <w:tabs>
          <w:tab w:val="left" w:pos="284"/>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Установяване на състоянието и съответствието на обекта за контрол със законовите изисквания.</w:t>
      </w:r>
    </w:p>
    <w:p w14:paraId="309CD960" w14:textId="77777777" w:rsidR="00671B21" w:rsidRPr="00671B21" w:rsidRDefault="00671B21" w:rsidP="00671B21">
      <w:pPr>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Проверките са планови („активни“) - по програма на Инспекцията и „реактивни“ (по разпореждане на висшестоящ орган, искания, сигнали и жалби, след доклади за инциденти или трудови злополуки и др.).</w:t>
      </w:r>
    </w:p>
    <w:p w14:paraId="0C4BF9D1" w14:textId="77777777" w:rsidR="00671B21" w:rsidRPr="00671B21" w:rsidRDefault="00671B21" w:rsidP="00671B21">
      <w:pPr>
        <w:suppressAutoHyphens/>
        <w:spacing w:after="0" w:line="240" w:lineRule="auto"/>
        <w:rPr>
          <w:rFonts w:ascii="Verdana" w:eastAsia="Calibri" w:hAnsi="Verdana" w:cs="Times New Roman"/>
          <w:kern w:val="1"/>
          <w:sz w:val="20"/>
          <w:szCs w:val="20"/>
          <w:lang w:val="bg-BG"/>
        </w:rPr>
      </w:pPr>
    </w:p>
    <w:p w14:paraId="59BB7468" w14:textId="77777777" w:rsidR="00671B21" w:rsidRPr="00671B21" w:rsidRDefault="00671B21" w:rsidP="00671B21">
      <w:pPr>
        <w:suppressAutoHyphens/>
        <w:spacing w:after="0" w:line="240" w:lineRule="auto"/>
        <w:rPr>
          <w:rFonts w:ascii="Verdana" w:eastAsia="Calibri" w:hAnsi="Verdana" w:cs="font364"/>
          <w:kern w:val="1"/>
          <w:sz w:val="20"/>
          <w:szCs w:val="20"/>
          <w:lang w:val="bg-BG"/>
        </w:rPr>
      </w:pPr>
      <w:r w:rsidRPr="00671B21">
        <w:rPr>
          <w:rFonts w:ascii="Verdana" w:eastAsia="Calibri" w:hAnsi="Verdana" w:cs="Times New Roman"/>
          <w:kern w:val="1"/>
          <w:sz w:val="20"/>
          <w:szCs w:val="20"/>
          <w:u w:val="single"/>
          <w:lang w:val="bg-BG"/>
        </w:rPr>
        <w:t xml:space="preserve">Качество </w:t>
      </w:r>
    </w:p>
    <w:p w14:paraId="076D9D71" w14:textId="77777777" w:rsidR="00671B21" w:rsidRPr="00671B21" w:rsidRDefault="00671B21" w:rsidP="00671B21">
      <w:pPr>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Степен, до която съвкупност от присъщи характеристики на даден обект удовлетворяват изисквания (БДС EN ISO 9000:2015).</w:t>
      </w:r>
    </w:p>
    <w:p w14:paraId="133D9B7F" w14:textId="77777777" w:rsidR="00671B21" w:rsidRPr="00671B21" w:rsidRDefault="00671B21" w:rsidP="00671B21">
      <w:pPr>
        <w:tabs>
          <w:tab w:val="left" w:pos="567"/>
        </w:tabs>
        <w:suppressAutoHyphens/>
        <w:spacing w:after="0" w:line="240" w:lineRule="auto"/>
        <w:jc w:val="both"/>
        <w:textAlignment w:val="baseline"/>
        <w:rPr>
          <w:rFonts w:ascii="Verdana" w:eastAsia="Times New Roman" w:hAnsi="Verdana" w:cs="Times New Roman"/>
          <w:kern w:val="1"/>
          <w:sz w:val="20"/>
          <w:szCs w:val="20"/>
          <w:u w:val="single"/>
          <w:lang w:val="bg-BG"/>
        </w:rPr>
      </w:pPr>
    </w:p>
    <w:p w14:paraId="3D830764" w14:textId="77777777" w:rsidR="00671B21" w:rsidRPr="00671B21" w:rsidRDefault="00671B21" w:rsidP="00671B21">
      <w:pPr>
        <w:tabs>
          <w:tab w:val="left" w:pos="567"/>
        </w:tabs>
        <w:suppressAutoHyphens/>
        <w:spacing w:after="0" w:line="240" w:lineRule="auto"/>
        <w:jc w:val="both"/>
        <w:textAlignment w:val="baseline"/>
        <w:rPr>
          <w:rFonts w:ascii="Verdana" w:eastAsia="Times New Roman" w:hAnsi="Verdana" w:cs="Times New Roman"/>
          <w:kern w:val="1"/>
          <w:sz w:val="20"/>
          <w:szCs w:val="20"/>
          <w:lang w:val="bg-BG"/>
        </w:rPr>
      </w:pPr>
      <w:r w:rsidRPr="00671B21">
        <w:rPr>
          <w:rFonts w:ascii="Verdana" w:eastAsia="Times New Roman" w:hAnsi="Verdana" w:cs="Times New Roman"/>
          <w:kern w:val="1"/>
          <w:sz w:val="20"/>
          <w:szCs w:val="20"/>
          <w:u w:val="single"/>
          <w:lang w:val="bg-BG"/>
        </w:rPr>
        <w:t>Коригиращи действия</w:t>
      </w:r>
    </w:p>
    <w:p w14:paraId="66BF6044" w14:textId="77777777" w:rsidR="00671B21" w:rsidRPr="00671B21" w:rsidRDefault="00671B21" w:rsidP="00671B21">
      <w:pPr>
        <w:tabs>
          <w:tab w:val="left" w:pos="567"/>
        </w:tabs>
        <w:suppressAutoHyphens/>
        <w:spacing w:after="0" w:line="240" w:lineRule="auto"/>
        <w:jc w:val="both"/>
        <w:textAlignment w:val="baseline"/>
        <w:rPr>
          <w:rFonts w:ascii="Verdana" w:eastAsia="Times New Roman" w:hAnsi="Verdana" w:cs="Times New Roman"/>
          <w:kern w:val="1"/>
          <w:sz w:val="20"/>
          <w:szCs w:val="20"/>
          <w:lang w:val="bg-BG"/>
        </w:rPr>
      </w:pPr>
      <w:r w:rsidRPr="00671B21">
        <w:rPr>
          <w:rFonts w:ascii="Verdana" w:eastAsia="Times New Roman" w:hAnsi="Verdana" w:cs="Times New Roman"/>
          <w:kern w:val="1"/>
          <w:sz w:val="20"/>
          <w:szCs w:val="20"/>
          <w:lang w:val="bg-BG"/>
        </w:rPr>
        <w:t>Действия, провеждани за отстраняване на причините за възникнали несъответствия и допуснати нарушения в параметрите на работната среда, процесите, продуктите, дейностите по осигуряване на БЗР и изпълнение на изискванията на трудовото законодателство.</w:t>
      </w:r>
    </w:p>
    <w:p w14:paraId="56DD01D8" w14:textId="77777777" w:rsidR="00671B21" w:rsidRPr="00671B21" w:rsidRDefault="00671B21" w:rsidP="00671B21">
      <w:pPr>
        <w:suppressAutoHyphens/>
        <w:spacing w:after="0" w:line="240" w:lineRule="auto"/>
        <w:jc w:val="both"/>
        <w:rPr>
          <w:rFonts w:ascii="Verdana" w:eastAsia="Calibri" w:hAnsi="Verdana" w:cs="Times New Roman"/>
          <w:kern w:val="1"/>
          <w:sz w:val="20"/>
          <w:szCs w:val="20"/>
          <w:u w:val="single"/>
          <w:lang w:val="bg-BG"/>
        </w:rPr>
      </w:pPr>
    </w:p>
    <w:p w14:paraId="779C9FF2" w14:textId="77777777" w:rsidR="00671B21" w:rsidRPr="00671B21" w:rsidRDefault="00671B21" w:rsidP="00671B21">
      <w:pPr>
        <w:tabs>
          <w:tab w:val="left" w:pos="-426"/>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u w:val="single"/>
          <w:lang w:val="bg-BG"/>
        </w:rPr>
        <w:t xml:space="preserve">Показател </w:t>
      </w:r>
    </w:p>
    <w:p w14:paraId="4EB0F702" w14:textId="77777777" w:rsidR="00671B21" w:rsidRPr="00671B21" w:rsidRDefault="00671B21" w:rsidP="00671B21">
      <w:pPr>
        <w:tabs>
          <w:tab w:val="left" w:pos="-426"/>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Това, по което може да се съди за развитието, състоянието или хода на нещо (в случая областта на контрол) – в повечето случаи качествен измерител, напр. травматизъм.</w:t>
      </w:r>
    </w:p>
    <w:p w14:paraId="7600D75F" w14:textId="77777777" w:rsidR="00671B21" w:rsidRPr="00671B21" w:rsidRDefault="00671B21" w:rsidP="00671B21">
      <w:pPr>
        <w:tabs>
          <w:tab w:val="left" w:pos="-426"/>
        </w:tabs>
        <w:suppressAutoHyphens/>
        <w:spacing w:after="0" w:line="240" w:lineRule="auto"/>
        <w:jc w:val="both"/>
        <w:rPr>
          <w:rFonts w:ascii="Verdana" w:eastAsia="Calibri" w:hAnsi="Verdana" w:cs="Times New Roman"/>
          <w:kern w:val="1"/>
          <w:sz w:val="20"/>
          <w:szCs w:val="20"/>
          <w:u w:val="single"/>
          <w:lang w:val="bg-BG"/>
        </w:rPr>
      </w:pPr>
    </w:p>
    <w:p w14:paraId="19535AF0" w14:textId="77777777" w:rsidR="00671B21" w:rsidRPr="00671B21" w:rsidRDefault="00671B21" w:rsidP="00671B21">
      <w:pPr>
        <w:tabs>
          <w:tab w:val="left" w:pos="-426"/>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u w:val="single"/>
          <w:lang w:val="bg-BG"/>
        </w:rPr>
        <w:t>Параметър</w:t>
      </w:r>
      <w:r w:rsidRPr="00671B21">
        <w:rPr>
          <w:rFonts w:ascii="Verdana" w:eastAsia="Calibri" w:hAnsi="Verdana" w:cs="Times New Roman"/>
          <w:kern w:val="1"/>
          <w:sz w:val="20"/>
          <w:szCs w:val="20"/>
          <w:lang w:val="bg-BG"/>
        </w:rPr>
        <w:t xml:space="preserve"> </w:t>
      </w:r>
    </w:p>
    <w:p w14:paraId="2DD473BE" w14:textId="77777777" w:rsidR="00671B21" w:rsidRPr="00671B21" w:rsidRDefault="00671B21" w:rsidP="00671B21">
      <w:pPr>
        <w:tabs>
          <w:tab w:val="left" w:pos="-426"/>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shd w:val="clear" w:color="auto" w:fill="FFFFFF"/>
          <w:lang w:val="bg-BG"/>
        </w:rPr>
        <w:t>Величина, размер, който характеризира основните свойства на предметите и явленията, напр. коефициент на честота, тежест или травматизъм.</w:t>
      </w:r>
    </w:p>
    <w:p w14:paraId="4A690F99" w14:textId="77777777" w:rsidR="00671B21" w:rsidRPr="00671B21" w:rsidRDefault="00671B21" w:rsidP="00671B21">
      <w:pPr>
        <w:tabs>
          <w:tab w:val="left" w:pos="-426"/>
        </w:tabs>
        <w:suppressAutoHyphens/>
        <w:spacing w:after="0" w:line="240" w:lineRule="auto"/>
        <w:jc w:val="both"/>
        <w:rPr>
          <w:rFonts w:ascii="Verdana" w:eastAsia="Calibri" w:hAnsi="Verdana" w:cs="Times New Roman"/>
          <w:kern w:val="1"/>
          <w:sz w:val="20"/>
          <w:szCs w:val="20"/>
          <w:u w:val="single"/>
          <w:lang w:val="bg-BG"/>
        </w:rPr>
      </w:pPr>
    </w:p>
    <w:p w14:paraId="3B8836AD" w14:textId="77777777" w:rsidR="00671B21" w:rsidRPr="00671B21" w:rsidRDefault="00671B21" w:rsidP="00671B21">
      <w:pPr>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u w:val="single"/>
          <w:lang w:val="bg-BG"/>
        </w:rPr>
        <w:t xml:space="preserve">Индикатори </w:t>
      </w:r>
    </w:p>
    <w:p w14:paraId="73A6595F" w14:textId="77777777" w:rsidR="00671B21" w:rsidRPr="00671B21" w:rsidRDefault="00671B21" w:rsidP="00671B21">
      <w:pPr>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Наблюдаеми мерки (измерители), които позволяват да се вникне в понятие, което е трудно измеримо пряко (по директен начин). Описват какво точно се измерва.</w:t>
      </w:r>
    </w:p>
    <w:p w14:paraId="4FBF7923" w14:textId="77777777" w:rsidR="00671B21" w:rsidRPr="00671B21" w:rsidRDefault="00671B21" w:rsidP="00671B21">
      <w:pPr>
        <w:tabs>
          <w:tab w:val="left" w:pos="-426"/>
        </w:tabs>
        <w:suppressAutoHyphens/>
        <w:spacing w:after="0" w:line="240" w:lineRule="auto"/>
        <w:jc w:val="both"/>
        <w:rPr>
          <w:rFonts w:ascii="Verdana" w:eastAsia="Calibri" w:hAnsi="Verdana" w:cs="Times New Roman"/>
          <w:kern w:val="1"/>
          <w:sz w:val="20"/>
          <w:szCs w:val="20"/>
          <w:u w:val="single"/>
          <w:lang w:val="bg-BG"/>
        </w:rPr>
      </w:pPr>
    </w:p>
    <w:p w14:paraId="7F9715A4" w14:textId="77777777" w:rsidR="00671B21" w:rsidRPr="00671B21" w:rsidRDefault="00671B21" w:rsidP="00671B21">
      <w:pPr>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u w:val="single"/>
          <w:lang w:val="bg-BG"/>
        </w:rPr>
        <w:t>Водещи индикатори</w:t>
      </w:r>
    </w:p>
    <w:p w14:paraId="6226444A" w14:textId="77777777" w:rsidR="00671B21" w:rsidRPr="00671B21" w:rsidRDefault="00671B21" w:rsidP="00671B21">
      <w:pPr>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Известни също като индикатори за дейности, индикатори за развитие на процеса или индикатори преди проявление на фактите (резултатите).</w:t>
      </w:r>
    </w:p>
    <w:p w14:paraId="7116B3B4" w14:textId="77777777" w:rsidR="00671B21" w:rsidRPr="00671B21" w:rsidRDefault="00671B21" w:rsidP="00671B21">
      <w:pPr>
        <w:suppressAutoHyphens/>
        <w:spacing w:after="0" w:line="240" w:lineRule="auto"/>
        <w:jc w:val="both"/>
        <w:rPr>
          <w:rFonts w:ascii="Verdana" w:eastAsia="Calibri" w:hAnsi="Verdana" w:cs="Times New Roman"/>
          <w:kern w:val="1"/>
          <w:sz w:val="20"/>
          <w:szCs w:val="20"/>
          <w:lang w:val="bg-BG"/>
        </w:rPr>
      </w:pPr>
    </w:p>
    <w:p w14:paraId="0EF90504" w14:textId="77777777" w:rsidR="00671B21" w:rsidRPr="00671B21" w:rsidRDefault="00671B21" w:rsidP="00671B21">
      <w:pPr>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u w:val="single"/>
          <w:lang w:val="bg-BG"/>
        </w:rPr>
        <w:t>Индикатори за резултат</w:t>
      </w:r>
    </w:p>
    <w:p w14:paraId="0242316A" w14:textId="77777777" w:rsidR="00671B21" w:rsidRPr="00671B21" w:rsidRDefault="00671B21" w:rsidP="00671B21">
      <w:pPr>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 xml:space="preserve">Насочени по посока на развитие на процеса и са постфактум. </w:t>
      </w:r>
    </w:p>
    <w:p w14:paraId="406E6382" w14:textId="77777777" w:rsidR="00671B21" w:rsidRPr="00671B21" w:rsidRDefault="00671B21" w:rsidP="00671B21">
      <w:pPr>
        <w:tabs>
          <w:tab w:val="left" w:pos="-426"/>
        </w:tabs>
        <w:suppressAutoHyphens/>
        <w:spacing w:after="0" w:line="240" w:lineRule="auto"/>
        <w:jc w:val="both"/>
        <w:rPr>
          <w:rFonts w:ascii="Verdana" w:eastAsia="Calibri" w:hAnsi="Verdana" w:cs="Times New Roman"/>
          <w:kern w:val="1"/>
          <w:sz w:val="20"/>
          <w:szCs w:val="20"/>
          <w:u w:val="single"/>
          <w:lang w:val="bg-BG"/>
        </w:rPr>
      </w:pPr>
    </w:p>
    <w:p w14:paraId="65EC4E50" w14:textId="77777777" w:rsidR="00671B21" w:rsidRPr="00671B21" w:rsidRDefault="00671B21" w:rsidP="00671B21">
      <w:pPr>
        <w:tabs>
          <w:tab w:val="left" w:pos="-426"/>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u w:val="single"/>
          <w:lang w:val="bg-BG"/>
        </w:rPr>
        <w:t>Критерий</w:t>
      </w:r>
    </w:p>
    <w:p w14:paraId="35854CF9" w14:textId="77777777" w:rsidR="00671B21" w:rsidRPr="00671B21" w:rsidRDefault="00671B21" w:rsidP="00671B21">
      <w:pPr>
        <w:tabs>
          <w:tab w:val="left" w:pos="-426"/>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shd w:val="clear" w:color="auto" w:fill="FFFFFF"/>
          <w:lang w:val="bg-BG"/>
        </w:rPr>
        <w:lastRenderedPageBreak/>
        <w:t xml:space="preserve">Признак, основание, мерило за оценка на нещо, в случая на показатели/параметри по БЗР, напр. </w:t>
      </w:r>
      <w:r w:rsidRPr="00671B21">
        <w:rPr>
          <w:rFonts w:ascii="Verdana" w:eastAsia="Calibri" w:hAnsi="Verdana" w:cs="Times New Roman"/>
          <w:kern w:val="1"/>
          <w:sz w:val="20"/>
          <w:szCs w:val="20"/>
          <w:lang w:val="bg-BG"/>
        </w:rPr>
        <w:t>среден коефициент на трудов травматизъм за страната (</w:t>
      </w:r>
      <w:proofErr w:type="spellStart"/>
      <w:r w:rsidRPr="00671B21">
        <w:rPr>
          <w:rFonts w:ascii="Verdana" w:eastAsia="Calibri" w:hAnsi="Verdana" w:cs="Times New Roman"/>
          <w:kern w:val="1"/>
          <w:sz w:val="20"/>
          <w:szCs w:val="20"/>
          <w:lang w:val="bg-BG"/>
        </w:rPr>
        <w:t>Ктт</w:t>
      </w:r>
      <w:proofErr w:type="spellEnd"/>
      <w:r w:rsidRPr="00671B21">
        <w:rPr>
          <w:rFonts w:ascii="Verdana" w:eastAsia="Calibri" w:hAnsi="Verdana" w:cs="Times New Roman"/>
          <w:kern w:val="1"/>
          <w:sz w:val="20"/>
          <w:szCs w:val="20"/>
          <w:lang w:val="bg-BG"/>
        </w:rPr>
        <w:t xml:space="preserve"> = 0,66 за 2015 г.) - отраслите със среден </w:t>
      </w:r>
      <w:proofErr w:type="spellStart"/>
      <w:r w:rsidRPr="00671B21">
        <w:rPr>
          <w:rFonts w:ascii="Verdana" w:eastAsia="Calibri" w:hAnsi="Verdana" w:cs="Times New Roman"/>
          <w:kern w:val="1"/>
          <w:sz w:val="20"/>
          <w:szCs w:val="20"/>
          <w:lang w:val="bg-BG"/>
        </w:rPr>
        <w:t>Ктт</w:t>
      </w:r>
      <w:proofErr w:type="spellEnd"/>
      <w:r w:rsidRPr="00671B21">
        <w:rPr>
          <w:rFonts w:ascii="Verdana" w:eastAsia="Calibri" w:hAnsi="Verdana" w:cs="Times New Roman"/>
          <w:kern w:val="1"/>
          <w:sz w:val="20"/>
          <w:szCs w:val="20"/>
          <w:lang w:val="bg-BG"/>
        </w:rPr>
        <w:t xml:space="preserve"> </w:t>
      </w:r>
      <w:r w:rsidRPr="00671B21">
        <w:rPr>
          <w:rFonts w:ascii="Verdana" w:eastAsia="Calibri" w:hAnsi="Verdana" w:cs="Times New Roman"/>
          <w:kern w:val="1"/>
          <w:sz w:val="20"/>
          <w:szCs w:val="20"/>
          <w:shd w:val="clear" w:color="auto" w:fill="FFFFFF"/>
          <w:lang w:val="bg-BG"/>
        </w:rPr>
        <w:t>над тази стойност са с висок травматизъм.</w:t>
      </w:r>
    </w:p>
    <w:p w14:paraId="55E6B43D" w14:textId="77777777" w:rsidR="00671B21" w:rsidRPr="00671B21" w:rsidRDefault="00671B21" w:rsidP="00671B21">
      <w:pPr>
        <w:suppressAutoHyphens/>
        <w:spacing w:after="0" w:line="240" w:lineRule="auto"/>
        <w:jc w:val="both"/>
        <w:rPr>
          <w:rFonts w:ascii="Verdana" w:eastAsia="Calibri" w:hAnsi="Verdana" w:cs="Times New Roman"/>
          <w:kern w:val="1"/>
          <w:sz w:val="20"/>
          <w:szCs w:val="20"/>
          <w:u w:val="single"/>
          <w:lang w:val="bg-BG"/>
        </w:rPr>
      </w:pPr>
    </w:p>
    <w:p w14:paraId="0E9D6274" w14:textId="77777777" w:rsidR="00671B21" w:rsidRPr="00671B21" w:rsidRDefault="00671B21" w:rsidP="00671B21">
      <w:pPr>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u w:val="single"/>
          <w:lang w:val="bg-BG"/>
        </w:rPr>
        <w:t xml:space="preserve">Причинно-следствена връзка </w:t>
      </w:r>
    </w:p>
    <w:p w14:paraId="46D6AAE5" w14:textId="77777777" w:rsidR="00671B21" w:rsidRPr="00671B21" w:rsidRDefault="00671B21" w:rsidP="00671B21">
      <w:pPr>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Избор на фактори (елементи, събития, обстоятелства) и техните взаимовръзки, които съвместно водят до желан или нежелан резултат. Могат също да бъдат наречени “верига на предпоставки”. По отношение на инцидент, свързан с безопасността това често се нарича “траектория на инцидента”</w:t>
      </w:r>
    </w:p>
    <w:p w14:paraId="3466FA38" w14:textId="77777777" w:rsidR="00671B21" w:rsidRPr="00671B21" w:rsidRDefault="00671B21" w:rsidP="00671B21">
      <w:pPr>
        <w:tabs>
          <w:tab w:val="left" w:pos="-426"/>
          <w:tab w:val="left" w:pos="142"/>
        </w:tabs>
        <w:suppressAutoHyphens/>
        <w:spacing w:after="0" w:line="240" w:lineRule="auto"/>
        <w:ind w:right="-290"/>
        <w:jc w:val="both"/>
        <w:rPr>
          <w:rFonts w:ascii="Verdana" w:eastAsia="Times New Roman" w:hAnsi="Verdana" w:cs="Times New Roman"/>
          <w:kern w:val="1"/>
          <w:sz w:val="20"/>
          <w:szCs w:val="20"/>
          <w:u w:val="single"/>
          <w:lang w:val="bg-BG" w:eastAsia="bg-BG"/>
        </w:rPr>
      </w:pPr>
    </w:p>
    <w:p w14:paraId="6D9A06D0" w14:textId="77777777" w:rsidR="00671B21" w:rsidRPr="00671B21" w:rsidRDefault="00671B21" w:rsidP="00671B21">
      <w:pPr>
        <w:tabs>
          <w:tab w:val="left" w:pos="-426"/>
          <w:tab w:val="left" w:pos="142"/>
        </w:tabs>
        <w:suppressAutoHyphens/>
        <w:spacing w:after="0" w:line="240" w:lineRule="auto"/>
        <w:ind w:right="-290"/>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u w:val="single"/>
          <w:lang w:val="bg-BG" w:eastAsia="bg-BG"/>
        </w:rPr>
        <w:t>Ефективност</w:t>
      </w:r>
    </w:p>
    <w:p w14:paraId="49045CE9" w14:textId="77777777" w:rsidR="00671B21" w:rsidRPr="00671B21" w:rsidRDefault="00671B21" w:rsidP="00671B21">
      <w:pPr>
        <w:tabs>
          <w:tab w:val="left" w:pos="-426"/>
          <w:tab w:val="left" w:pos="142"/>
        </w:tabs>
        <w:suppressAutoHyphens/>
        <w:spacing w:after="0" w:line="240" w:lineRule="auto"/>
        <w:ind w:right="-290"/>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lang w:val="bg-BG" w:eastAsia="bg-BG"/>
        </w:rPr>
        <w:t>Степен на постигане на предварително поставени цели, напр. брой на проверките на инспектор отнесени към планираните.</w:t>
      </w:r>
    </w:p>
    <w:p w14:paraId="476D4085" w14:textId="77777777" w:rsidR="00671B21" w:rsidRPr="00671B21" w:rsidRDefault="00671B21" w:rsidP="00671B21">
      <w:pPr>
        <w:tabs>
          <w:tab w:val="left" w:pos="-426"/>
          <w:tab w:val="left" w:pos="142"/>
        </w:tabs>
        <w:suppressAutoHyphens/>
        <w:spacing w:after="0" w:line="240" w:lineRule="auto"/>
        <w:ind w:right="-290"/>
        <w:jc w:val="both"/>
        <w:rPr>
          <w:rFonts w:ascii="Verdana" w:eastAsia="Times New Roman" w:hAnsi="Verdana" w:cs="Times New Roman"/>
          <w:kern w:val="1"/>
          <w:sz w:val="20"/>
          <w:szCs w:val="20"/>
          <w:lang w:val="bg-BG" w:eastAsia="bg-BG"/>
        </w:rPr>
      </w:pPr>
    </w:p>
    <w:p w14:paraId="4550FB0B" w14:textId="77777777" w:rsidR="00671B21" w:rsidRPr="00671B21" w:rsidRDefault="00671B21" w:rsidP="00671B21">
      <w:pPr>
        <w:tabs>
          <w:tab w:val="left" w:pos="-426"/>
          <w:tab w:val="left" w:pos="142"/>
          <w:tab w:val="left" w:pos="1418"/>
        </w:tabs>
        <w:suppressAutoHyphens/>
        <w:spacing w:after="0" w:line="240" w:lineRule="auto"/>
        <w:ind w:right="-290"/>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u w:val="single"/>
          <w:lang w:val="bg-BG" w:eastAsia="bg-BG"/>
        </w:rPr>
        <w:t>Ефикасност</w:t>
      </w:r>
    </w:p>
    <w:p w14:paraId="4EBBAED6" w14:textId="77777777" w:rsidR="00671B21" w:rsidRPr="00671B21" w:rsidRDefault="00671B21" w:rsidP="00671B21">
      <w:pPr>
        <w:tabs>
          <w:tab w:val="left" w:pos="-426"/>
          <w:tab w:val="left" w:pos="142"/>
          <w:tab w:val="left" w:pos="1418"/>
        </w:tabs>
        <w:suppressAutoHyphens/>
        <w:spacing w:after="0" w:line="240" w:lineRule="auto"/>
        <w:ind w:right="-290"/>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lang w:val="bg-BG" w:eastAsia="bg-BG"/>
        </w:rPr>
        <w:t>Съотношение между постигнатите резултати и използваните за тях ресурси; степента, до която са постигнати целите или решени проблемите отнесени към разходите.</w:t>
      </w:r>
    </w:p>
    <w:p w14:paraId="112F196B" w14:textId="77777777" w:rsidR="00671B21" w:rsidRPr="00671B21" w:rsidRDefault="00671B21" w:rsidP="00671B21">
      <w:pPr>
        <w:suppressAutoHyphens/>
        <w:spacing w:after="0" w:line="240" w:lineRule="auto"/>
        <w:jc w:val="both"/>
        <w:rPr>
          <w:rFonts w:ascii="Verdana" w:eastAsia="Calibri" w:hAnsi="Verdana" w:cs="Times New Roman"/>
          <w:b/>
          <w:caps/>
          <w:kern w:val="1"/>
          <w:sz w:val="20"/>
          <w:szCs w:val="20"/>
          <w:lang w:val="bg-BG"/>
        </w:rPr>
      </w:pPr>
    </w:p>
    <w:p w14:paraId="56EED0E5" w14:textId="77777777" w:rsidR="00671B21" w:rsidRPr="00671B21" w:rsidRDefault="00671B21" w:rsidP="00671B21">
      <w:pPr>
        <w:suppressAutoHyphens/>
        <w:spacing w:after="0" w:line="240" w:lineRule="auto"/>
        <w:jc w:val="both"/>
        <w:rPr>
          <w:rFonts w:ascii="Verdana" w:eastAsia="Calibri" w:hAnsi="Verdana" w:cs="Times New Roman"/>
          <w:b/>
          <w:caps/>
          <w:kern w:val="1"/>
          <w:sz w:val="20"/>
          <w:szCs w:val="20"/>
          <w:lang w:val="bg-BG"/>
        </w:rPr>
      </w:pPr>
    </w:p>
    <w:p w14:paraId="22D0D5C8" w14:textId="77777777" w:rsidR="00671B21" w:rsidRPr="00671B21" w:rsidRDefault="00671B21" w:rsidP="00671B21">
      <w:pPr>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b/>
          <w:caps/>
          <w:kern w:val="1"/>
          <w:sz w:val="20"/>
          <w:szCs w:val="20"/>
          <w:lang w:val="bg-BG"/>
        </w:rPr>
        <w:t>съкращения</w:t>
      </w:r>
    </w:p>
    <w:p w14:paraId="40A62569" w14:textId="77777777" w:rsidR="00671B21" w:rsidRPr="00671B21" w:rsidRDefault="00671B21" w:rsidP="00671B21">
      <w:pPr>
        <w:tabs>
          <w:tab w:val="left" w:pos="1418"/>
        </w:tabs>
        <w:suppressAutoHyphens/>
        <w:spacing w:after="0" w:line="240" w:lineRule="auto"/>
        <w:jc w:val="both"/>
        <w:rPr>
          <w:rFonts w:ascii="Verdana" w:eastAsia="Calibri" w:hAnsi="Verdana" w:cs="Times New Roman"/>
          <w:kern w:val="1"/>
          <w:sz w:val="20"/>
          <w:szCs w:val="20"/>
          <w:lang w:val="bg-BG"/>
        </w:rPr>
      </w:pPr>
    </w:p>
    <w:p w14:paraId="40F5F91F" w14:textId="77777777" w:rsidR="00671B21" w:rsidRPr="00671B21" w:rsidRDefault="00671B21" w:rsidP="00671B21">
      <w:pPr>
        <w:tabs>
          <w:tab w:val="left" w:pos="1418"/>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БЗР</w:t>
      </w:r>
      <w:r w:rsidRPr="00671B21">
        <w:rPr>
          <w:rFonts w:ascii="Verdana" w:eastAsia="Calibri" w:hAnsi="Verdana" w:cs="Times New Roman"/>
          <w:kern w:val="1"/>
          <w:sz w:val="20"/>
          <w:szCs w:val="20"/>
          <w:lang w:val="bg-BG"/>
        </w:rPr>
        <w:tab/>
      </w:r>
      <w:r w:rsidRPr="00671B21">
        <w:rPr>
          <w:rFonts w:ascii="Verdana" w:eastAsia="Calibri" w:hAnsi="Verdana" w:cs="Times New Roman"/>
          <w:kern w:val="1"/>
          <w:sz w:val="20"/>
          <w:szCs w:val="20"/>
          <w:lang w:val="bg-BG"/>
        </w:rPr>
        <w:tab/>
        <w:t>- безопасност и здраве при работа</w:t>
      </w:r>
    </w:p>
    <w:p w14:paraId="3762FB25" w14:textId="77777777" w:rsidR="00671B21" w:rsidRPr="00671B21" w:rsidRDefault="00671B21" w:rsidP="00671B21">
      <w:pPr>
        <w:tabs>
          <w:tab w:val="left" w:pos="1418"/>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КТ</w:t>
      </w:r>
      <w:r w:rsidRPr="00671B21">
        <w:rPr>
          <w:rFonts w:ascii="Verdana" w:eastAsia="Calibri" w:hAnsi="Verdana" w:cs="Times New Roman"/>
          <w:kern w:val="1"/>
          <w:sz w:val="20"/>
          <w:szCs w:val="20"/>
          <w:lang w:val="bg-BG"/>
        </w:rPr>
        <w:tab/>
      </w:r>
      <w:r w:rsidRPr="00671B21">
        <w:rPr>
          <w:rFonts w:ascii="Verdana" w:eastAsia="Calibri" w:hAnsi="Verdana" w:cs="Times New Roman"/>
          <w:kern w:val="1"/>
          <w:sz w:val="20"/>
          <w:szCs w:val="20"/>
          <w:lang w:val="bg-BG"/>
        </w:rPr>
        <w:tab/>
        <w:t>- Кодекс на труда</w:t>
      </w:r>
    </w:p>
    <w:p w14:paraId="6B498EF5" w14:textId="77777777" w:rsidR="00671B21" w:rsidRPr="00671B21" w:rsidRDefault="00671B21" w:rsidP="00671B21">
      <w:pPr>
        <w:tabs>
          <w:tab w:val="left" w:pos="1418"/>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ЗЗБУТ</w:t>
      </w:r>
      <w:r w:rsidRPr="00671B21">
        <w:rPr>
          <w:rFonts w:ascii="Verdana" w:eastAsia="Calibri" w:hAnsi="Verdana" w:cs="Times New Roman"/>
          <w:kern w:val="1"/>
          <w:sz w:val="20"/>
          <w:szCs w:val="20"/>
          <w:lang w:val="bg-BG"/>
        </w:rPr>
        <w:tab/>
      </w:r>
      <w:r w:rsidRPr="00671B21">
        <w:rPr>
          <w:rFonts w:ascii="Verdana" w:eastAsia="Calibri" w:hAnsi="Verdana" w:cs="Times New Roman"/>
          <w:kern w:val="1"/>
          <w:sz w:val="20"/>
          <w:szCs w:val="20"/>
          <w:lang w:val="bg-BG"/>
        </w:rPr>
        <w:tab/>
        <w:t>- Закон за здравословни и безопасни условия на труд</w:t>
      </w:r>
    </w:p>
    <w:p w14:paraId="7FFE4902" w14:textId="77777777" w:rsidR="00671B21" w:rsidRPr="00671B21" w:rsidRDefault="00671B21" w:rsidP="00671B21">
      <w:pPr>
        <w:tabs>
          <w:tab w:val="left" w:pos="1418"/>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ЗИТ</w:t>
      </w:r>
      <w:r w:rsidRPr="00671B21">
        <w:rPr>
          <w:rFonts w:ascii="Verdana" w:eastAsia="Calibri" w:hAnsi="Verdana" w:cs="Times New Roman"/>
          <w:kern w:val="1"/>
          <w:sz w:val="20"/>
          <w:szCs w:val="20"/>
          <w:lang w:val="bg-BG"/>
        </w:rPr>
        <w:tab/>
      </w:r>
      <w:r w:rsidRPr="00671B21">
        <w:rPr>
          <w:rFonts w:ascii="Verdana" w:eastAsia="Calibri" w:hAnsi="Verdana" w:cs="Times New Roman"/>
          <w:kern w:val="1"/>
          <w:sz w:val="20"/>
          <w:szCs w:val="20"/>
          <w:lang w:val="bg-BG"/>
        </w:rPr>
        <w:tab/>
        <w:t>- Закон за инспектиране на труда</w:t>
      </w:r>
    </w:p>
    <w:p w14:paraId="5943C33E" w14:textId="77777777" w:rsidR="00671B21" w:rsidRPr="00671B21" w:rsidRDefault="00671B21" w:rsidP="00671B21">
      <w:pPr>
        <w:tabs>
          <w:tab w:val="left" w:pos="1418"/>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СУБЗР</w:t>
      </w:r>
      <w:r w:rsidRPr="00671B21">
        <w:rPr>
          <w:rFonts w:ascii="Verdana" w:eastAsia="Calibri" w:hAnsi="Verdana" w:cs="Times New Roman"/>
          <w:kern w:val="1"/>
          <w:sz w:val="20"/>
          <w:szCs w:val="20"/>
          <w:lang w:val="bg-BG"/>
        </w:rPr>
        <w:tab/>
      </w:r>
      <w:r w:rsidRPr="00671B21">
        <w:rPr>
          <w:rFonts w:ascii="Verdana" w:eastAsia="Calibri" w:hAnsi="Verdana" w:cs="Times New Roman"/>
          <w:kern w:val="1"/>
          <w:sz w:val="20"/>
          <w:szCs w:val="20"/>
          <w:lang w:val="bg-BG"/>
        </w:rPr>
        <w:tab/>
        <w:t>- Система за управление на БЗР</w:t>
      </w:r>
      <w:r w:rsidRPr="00671B21">
        <w:rPr>
          <w:rFonts w:ascii="Verdana" w:eastAsia="Calibri" w:hAnsi="Verdana" w:cs="Times New Roman"/>
          <w:kern w:val="1"/>
          <w:sz w:val="20"/>
          <w:szCs w:val="20"/>
          <w:lang w:val="bg-BG"/>
        </w:rPr>
        <w:tab/>
      </w:r>
      <w:r w:rsidRPr="00671B21">
        <w:rPr>
          <w:rFonts w:ascii="Verdana" w:eastAsia="Calibri" w:hAnsi="Verdana" w:cs="Times New Roman"/>
          <w:kern w:val="1"/>
          <w:sz w:val="20"/>
          <w:szCs w:val="20"/>
          <w:lang w:val="bg-BG"/>
        </w:rPr>
        <w:tab/>
      </w:r>
      <w:r w:rsidRPr="00671B21">
        <w:rPr>
          <w:rFonts w:ascii="Verdana" w:eastAsia="Calibri" w:hAnsi="Verdana" w:cs="Times New Roman"/>
          <w:kern w:val="1"/>
          <w:sz w:val="20"/>
          <w:szCs w:val="20"/>
          <w:lang w:val="bg-BG"/>
        </w:rPr>
        <w:tab/>
        <w:t xml:space="preserve"> </w:t>
      </w:r>
    </w:p>
    <w:p w14:paraId="17A6028F" w14:textId="77777777" w:rsidR="00671B21" w:rsidRPr="00671B21" w:rsidRDefault="00671B21" w:rsidP="00671B21">
      <w:pPr>
        <w:tabs>
          <w:tab w:val="left" w:pos="1418"/>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 xml:space="preserve">ОБЗР </w:t>
      </w:r>
      <w:r w:rsidRPr="00671B21">
        <w:rPr>
          <w:rFonts w:ascii="Verdana" w:eastAsia="Calibri" w:hAnsi="Verdana" w:cs="Times New Roman"/>
          <w:kern w:val="1"/>
          <w:sz w:val="20"/>
          <w:szCs w:val="20"/>
          <w:lang w:val="bg-BG"/>
        </w:rPr>
        <w:tab/>
      </w:r>
      <w:r w:rsidRPr="00671B21">
        <w:rPr>
          <w:rFonts w:ascii="Verdana" w:eastAsia="Calibri" w:hAnsi="Verdana" w:cs="Times New Roman"/>
          <w:kern w:val="1"/>
          <w:sz w:val="20"/>
          <w:szCs w:val="20"/>
          <w:lang w:val="bg-BG"/>
        </w:rPr>
        <w:tab/>
        <w:t>- орган/длъжностно лице по БЗР</w:t>
      </w:r>
    </w:p>
    <w:p w14:paraId="56BCE40A" w14:textId="77777777" w:rsidR="00671B21" w:rsidRPr="00671B21" w:rsidRDefault="00671B21" w:rsidP="00671B21">
      <w:pPr>
        <w:tabs>
          <w:tab w:val="left" w:pos="1418"/>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ДИТ</w:t>
      </w:r>
      <w:r w:rsidRPr="00671B21">
        <w:rPr>
          <w:rFonts w:ascii="Verdana" w:eastAsia="Calibri" w:hAnsi="Verdana" w:cs="Times New Roman"/>
          <w:kern w:val="1"/>
          <w:sz w:val="20"/>
          <w:szCs w:val="20"/>
          <w:lang w:val="bg-BG"/>
        </w:rPr>
        <w:tab/>
      </w:r>
      <w:r w:rsidRPr="00671B21">
        <w:rPr>
          <w:rFonts w:ascii="Verdana" w:eastAsia="Calibri" w:hAnsi="Verdana" w:cs="Times New Roman"/>
          <w:kern w:val="1"/>
          <w:sz w:val="20"/>
          <w:szCs w:val="20"/>
          <w:lang w:val="bg-BG"/>
        </w:rPr>
        <w:tab/>
        <w:t>- Дирекция „Инспекция по труда”</w:t>
      </w:r>
    </w:p>
    <w:p w14:paraId="27854766" w14:textId="77777777" w:rsidR="00671B21" w:rsidRPr="00671B21" w:rsidRDefault="00671B21" w:rsidP="00671B21">
      <w:pPr>
        <w:tabs>
          <w:tab w:val="left" w:pos="1418"/>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КУТ</w:t>
      </w:r>
      <w:r w:rsidRPr="00671B21">
        <w:rPr>
          <w:rFonts w:ascii="Verdana" w:eastAsia="Calibri" w:hAnsi="Verdana" w:cs="Times New Roman"/>
          <w:kern w:val="1"/>
          <w:sz w:val="20"/>
          <w:szCs w:val="20"/>
          <w:lang w:val="bg-BG"/>
        </w:rPr>
        <w:tab/>
      </w:r>
      <w:r w:rsidRPr="00671B21">
        <w:rPr>
          <w:rFonts w:ascii="Verdana" w:eastAsia="Calibri" w:hAnsi="Verdana" w:cs="Times New Roman"/>
          <w:kern w:val="1"/>
          <w:sz w:val="20"/>
          <w:szCs w:val="20"/>
          <w:lang w:val="bg-BG"/>
        </w:rPr>
        <w:tab/>
        <w:t>- Комитет по условия на труд</w:t>
      </w:r>
    </w:p>
    <w:p w14:paraId="3F10DFE2" w14:textId="77777777" w:rsidR="00671B21" w:rsidRPr="00671B21" w:rsidRDefault="00671B21" w:rsidP="00671B21">
      <w:pPr>
        <w:tabs>
          <w:tab w:val="left" w:pos="1418"/>
        </w:tabs>
        <w:suppressAutoHyphens/>
        <w:spacing w:after="0" w:line="240" w:lineRule="auto"/>
        <w:jc w:val="both"/>
        <w:rPr>
          <w:rFonts w:ascii="Verdana" w:eastAsia="Calibri" w:hAnsi="Verdana" w:cs="font364"/>
          <w:kern w:val="1"/>
          <w:sz w:val="20"/>
          <w:szCs w:val="20"/>
          <w:lang w:val="bg-BG"/>
        </w:rPr>
      </w:pPr>
      <w:r w:rsidRPr="00671B21">
        <w:rPr>
          <w:rFonts w:ascii="Verdana" w:eastAsia="Calibri" w:hAnsi="Verdana" w:cs="Times New Roman"/>
          <w:kern w:val="1"/>
          <w:sz w:val="20"/>
          <w:szCs w:val="20"/>
          <w:lang w:val="bg-BG"/>
        </w:rPr>
        <w:t>СТМ</w:t>
      </w:r>
      <w:r w:rsidRPr="00671B21">
        <w:rPr>
          <w:rFonts w:ascii="Verdana" w:eastAsia="Calibri" w:hAnsi="Verdana" w:cs="Times New Roman"/>
          <w:kern w:val="1"/>
          <w:sz w:val="20"/>
          <w:szCs w:val="20"/>
          <w:lang w:val="bg-BG"/>
        </w:rPr>
        <w:tab/>
      </w:r>
      <w:r w:rsidRPr="00671B21">
        <w:rPr>
          <w:rFonts w:ascii="Verdana" w:eastAsia="Calibri" w:hAnsi="Verdana" w:cs="Times New Roman"/>
          <w:kern w:val="1"/>
          <w:sz w:val="20"/>
          <w:szCs w:val="20"/>
          <w:lang w:val="bg-BG"/>
        </w:rPr>
        <w:tab/>
        <w:t>- служба по трудова медицина</w:t>
      </w:r>
    </w:p>
    <w:p w14:paraId="0569B40D"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lang w:val="bg-BG" w:eastAsia="bg-BG"/>
        </w:rPr>
        <w:t>СПО</w:t>
      </w:r>
      <w:r w:rsidRPr="00671B21">
        <w:rPr>
          <w:rFonts w:ascii="Verdana" w:eastAsia="Times New Roman" w:hAnsi="Verdana" w:cs="Times New Roman"/>
          <w:kern w:val="1"/>
          <w:sz w:val="20"/>
          <w:szCs w:val="20"/>
          <w:lang w:val="bg-BG" w:eastAsia="bg-BG"/>
        </w:rPr>
        <w:tab/>
      </w:r>
      <w:r w:rsidRPr="00671B21">
        <w:rPr>
          <w:rFonts w:ascii="Verdana" w:eastAsia="Times New Roman" w:hAnsi="Verdana" w:cs="Times New Roman"/>
          <w:kern w:val="1"/>
          <w:sz w:val="20"/>
          <w:szCs w:val="20"/>
          <w:lang w:val="bg-BG" w:eastAsia="bg-BG"/>
        </w:rPr>
        <w:tab/>
      </w:r>
      <w:r w:rsidRPr="00671B21">
        <w:rPr>
          <w:rFonts w:ascii="Verdana" w:eastAsia="Times New Roman" w:hAnsi="Verdana" w:cs="Times New Roman"/>
          <w:kern w:val="1"/>
          <w:sz w:val="20"/>
          <w:szCs w:val="20"/>
          <w:lang w:val="bg-BG" w:eastAsia="bg-BG"/>
        </w:rPr>
        <w:tab/>
        <w:t>- съоръжения с повишена опасност</w:t>
      </w:r>
    </w:p>
    <w:p w14:paraId="432D0D1F"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lang w:val="bg-BG" w:eastAsia="bg-BG"/>
        </w:rPr>
        <w:t>РП</w:t>
      </w:r>
      <w:r w:rsidRPr="00671B21">
        <w:rPr>
          <w:rFonts w:ascii="Verdana" w:eastAsia="Times New Roman" w:hAnsi="Verdana" w:cs="Times New Roman"/>
          <w:kern w:val="1"/>
          <w:sz w:val="20"/>
          <w:szCs w:val="20"/>
          <w:lang w:val="bg-BG" w:eastAsia="bg-BG"/>
        </w:rPr>
        <w:tab/>
      </w:r>
      <w:r w:rsidRPr="00671B21">
        <w:rPr>
          <w:rFonts w:ascii="Verdana" w:eastAsia="Times New Roman" w:hAnsi="Verdana" w:cs="Times New Roman"/>
          <w:kern w:val="1"/>
          <w:sz w:val="20"/>
          <w:szCs w:val="20"/>
          <w:lang w:val="bg-BG" w:eastAsia="bg-BG"/>
        </w:rPr>
        <w:tab/>
      </w:r>
      <w:r w:rsidRPr="00671B21">
        <w:rPr>
          <w:rFonts w:ascii="Verdana" w:eastAsia="Times New Roman" w:hAnsi="Verdana" w:cs="Times New Roman"/>
          <w:kern w:val="1"/>
          <w:sz w:val="20"/>
          <w:szCs w:val="20"/>
          <w:lang w:val="bg-BG" w:eastAsia="bg-BG"/>
        </w:rPr>
        <w:tab/>
        <w:t>- рисков потенциал</w:t>
      </w:r>
    </w:p>
    <w:p w14:paraId="325D3328"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lang w:val="bg-BG" w:eastAsia="bg-BG"/>
        </w:rPr>
        <w:t>ИРП</w:t>
      </w:r>
      <w:r w:rsidRPr="00671B21">
        <w:rPr>
          <w:rFonts w:ascii="Verdana" w:eastAsia="Times New Roman" w:hAnsi="Verdana" w:cs="Times New Roman"/>
          <w:kern w:val="1"/>
          <w:sz w:val="20"/>
          <w:szCs w:val="20"/>
          <w:lang w:val="bg-BG" w:eastAsia="bg-BG"/>
        </w:rPr>
        <w:tab/>
      </w:r>
      <w:r w:rsidRPr="00671B21">
        <w:rPr>
          <w:rFonts w:ascii="Verdana" w:eastAsia="Times New Roman" w:hAnsi="Verdana" w:cs="Times New Roman"/>
          <w:kern w:val="1"/>
          <w:sz w:val="20"/>
          <w:szCs w:val="20"/>
          <w:lang w:val="bg-BG" w:eastAsia="bg-BG"/>
        </w:rPr>
        <w:tab/>
      </w:r>
      <w:r w:rsidRPr="00671B21">
        <w:rPr>
          <w:rFonts w:ascii="Verdana" w:eastAsia="Times New Roman" w:hAnsi="Verdana" w:cs="Times New Roman"/>
          <w:kern w:val="1"/>
          <w:sz w:val="20"/>
          <w:szCs w:val="20"/>
          <w:lang w:val="bg-BG" w:eastAsia="bg-BG"/>
        </w:rPr>
        <w:tab/>
        <w:t>- индекс на рисковия потенциал</w:t>
      </w:r>
    </w:p>
    <w:p w14:paraId="3C8057A7"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lang w:val="bg-BG" w:eastAsia="bg-BG"/>
        </w:rPr>
        <w:t>ОРП</w:t>
      </w:r>
      <w:r w:rsidRPr="00671B21">
        <w:rPr>
          <w:rFonts w:ascii="Verdana" w:eastAsia="Times New Roman" w:hAnsi="Verdana" w:cs="Times New Roman"/>
          <w:kern w:val="1"/>
          <w:sz w:val="20"/>
          <w:szCs w:val="20"/>
          <w:lang w:val="bg-BG" w:eastAsia="bg-BG"/>
        </w:rPr>
        <w:tab/>
      </w:r>
      <w:r w:rsidRPr="00671B21">
        <w:rPr>
          <w:rFonts w:ascii="Verdana" w:eastAsia="Times New Roman" w:hAnsi="Verdana" w:cs="Times New Roman"/>
          <w:kern w:val="1"/>
          <w:sz w:val="20"/>
          <w:szCs w:val="20"/>
          <w:lang w:val="bg-BG" w:eastAsia="bg-BG"/>
        </w:rPr>
        <w:tab/>
      </w:r>
      <w:r w:rsidRPr="00671B21">
        <w:rPr>
          <w:rFonts w:ascii="Verdana" w:eastAsia="Times New Roman" w:hAnsi="Verdana" w:cs="Times New Roman"/>
          <w:kern w:val="1"/>
          <w:sz w:val="20"/>
          <w:szCs w:val="20"/>
          <w:lang w:val="bg-BG" w:eastAsia="bg-BG"/>
        </w:rPr>
        <w:tab/>
        <w:t>- оценка на рисковия потенциал</w:t>
      </w:r>
    </w:p>
    <w:p w14:paraId="22AF7E82"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kern w:val="1"/>
          <w:sz w:val="20"/>
          <w:szCs w:val="20"/>
          <w:lang w:eastAsia="bg-BG"/>
        </w:rPr>
        <w:t>OK</w:t>
      </w:r>
      <w:r w:rsidRPr="00671B21">
        <w:rPr>
          <w:rFonts w:ascii="Verdana" w:eastAsia="Times New Roman" w:hAnsi="Verdana" w:cs="Times New Roman"/>
          <w:kern w:val="1"/>
          <w:sz w:val="20"/>
          <w:szCs w:val="20"/>
          <w:lang w:eastAsia="bg-BG"/>
        </w:rPr>
        <w:tab/>
      </w:r>
      <w:r w:rsidRPr="00671B21">
        <w:rPr>
          <w:rFonts w:ascii="Verdana" w:eastAsia="Times New Roman" w:hAnsi="Verdana" w:cs="Times New Roman"/>
          <w:kern w:val="1"/>
          <w:sz w:val="20"/>
          <w:szCs w:val="20"/>
          <w:lang w:eastAsia="bg-BG"/>
        </w:rPr>
        <w:tab/>
      </w:r>
      <w:r w:rsidRPr="00671B21">
        <w:rPr>
          <w:rFonts w:ascii="Verdana" w:eastAsia="Times New Roman" w:hAnsi="Verdana" w:cs="Times New Roman"/>
          <w:kern w:val="1"/>
          <w:sz w:val="20"/>
          <w:szCs w:val="20"/>
          <w:lang w:eastAsia="bg-BG"/>
        </w:rPr>
        <w:tab/>
        <w:t xml:space="preserve">- </w:t>
      </w:r>
      <w:proofErr w:type="spellStart"/>
      <w:r w:rsidRPr="00671B21">
        <w:rPr>
          <w:rFonts w:ascii="Verdana" w:eastAsia="Times New Roman" w:hAnsi="Verdana" w:cs="Times New Roman"/>
          <w:kern w:val="1"/>
          <w:sz w:val="20"/>
          <w:szCs w:val="20"/>
          <w:lang w:eastAsia="bg-BG"/>
        </w:rPr>
        <w:t>обект</w:t>
      </w:r>
      <w:proofErr w:type="spellEnd"/>
      <w:r w:rsidRPr="00671B21">
        <w:rPr>
          <w:rFonts w:ascii="Verdana" w:eastAsia="Times New Roman" w:hAnsi="Verdana" w:cs="Times New Roman"/>
          <w:kern w:val="1"/>
          <w:sz w:val="20"/>
          <w:szCs w:val="20"/>
          <w:lang w:val="bg-BG" w:eastAsia="bg-BG"/>
        </w:rPr>
        <w:t xml:space="preserve"> на контрол </w:t>
      </w:r>
    </w:p>
    <w:p w14:paraId="4194F6BA"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bCs/>
          <w:kern w:val="1"/>
          <w:sz w:val="20"/>
          <w:szCs w:val="20"/>
          <w:lang w:val="bg-BG" w:eastAsia="bg-BG"/>
        </w:rPr>
        <w:t>ЗИТ</w:t>
      </w:r>
      <w:r w:rsidRPr="00671B21">
        <w:rPr>
          <w:rFonts w:ascii="Verdana" w:eastAsia="Times New Roman" w:hAnsi="Verdana" w:cs="Times New Roman"/>
          <w:bCs/>
          <w:kern w:val="1"/>
          <w:sz w:val="20"/>
          <w:szCs w:val="20"/>
          <w:lang w:val="bg-BG" w:eastAsia="bg-BG"/>
        </w:rPr>
        <w:tab/>
      </w:r>
      <w:r w:rsidRPr="00671B21">
        <w:rPr>
          <w:rFonts w:ascii="Verdana" w:eastAsia="Times New Roman" w:hAnsi="Verdana" w:cs="Times New Roman"/>
          <w:bCs/>
          <w:kern w:val="1"/>
          <w:sz w:val="20"/>
          <w:szCs w:val="20"/>
          <w:lang w:val="bg-BG" w:eastAsia="bg-BG"/>
        </w:rPr>
        <w:tab/>
      </w:r>
      <w:r w:rsidRPr="00671B21">
        <w:rPr>
          <w:rFonts w:ascii="Verdana" w:eastAsia="Times New Roman" w:hAnsi="Verdana" w:cs="Times New Roman"/>
          <w:bCs/>
          <w:kern w:val="1"/>
          <w:sz w:val="20"/>
          <w:szCs w:val="20"/>
          <w:lang w:val="bg-BG" w:eastAsia="bg-BG"/>
        </w:rPr>
        <w:tab/>
      </w:r>
      <w:r w:rsidRPr="00671B21">
        <w:rPr>
          <w:rFonts w:ascii="Verdana" w:eastAsia="Times New Roman" w:hAnsi="Verdana" w:cs="Times New Roman"/>
          <w:bCs/>
          <w:kern w:val="1"/>
          <w:sz w:val="20"/>
          <w:szCs w:val="20"/>
          <w:lang w:eastAsia="bg-BG"/>
        </w:rPr>
        <w:t xml:space="preserve">- </w:t>
      </w:r>
      <w:r w:rsidRPr="00671B21">
        <w:rPr>
          <w:rFonts w:ascii="Verdana" w:eastAsia="Times New Roman" w:hAnsi="Verdana" w:cs="Times New Roman"/>
          <w:bCs/>
          <w:kern w:val="1"/>
          <w:sz w:val="20"/>
          <w:szCs w:val="20"/>
          <w:lang w:val="bg-BG" w:eastAsia="bg-BG"/>
        </w:rPr>
        <w:t xml:space="preserve">Закона за инспектиране на труда </w:t>
      </w:r>
    </w:p>
    <w:p w14:paraId="0ACA0B93" w14:textId="77777777" w:rsidR="00671B21" w:rsidRPr="00671B21" w:rsidRDefault="00671B21" w:rsidP="00671B21">
      <w:pPr>
        <w:suppressAutoHyphens/>
        <w:spacing w:after="0" w:line="240" w:lineRule="auto"/>
        <w:jc w:val="both"/>
        <w:rPr>
          <w:rFonts w:ascii="Verdana" w:eastAsia="Times New Roman" w:hAnsi="Verdana" w:cs="Times New Roman"/>
          <w:kern w:val="1"/>
          <w:sz w:val="20"/>
          <w:szCs w:val="20"/>
          <w:lang w:val="bg-BG" w:eastAsia="bg-BG"/>
        </w:rPr>
      </w:pPr>
      <w:r w:rsidRPr="00671B21">
        <w:rPr>
          <w:rFonts w:ascii="Verdana" w:eastAsia="Times New Roman" w:hAnsi="Verdana" w:cs="Times New Roman"/>
          <w:bCs/>
          <w:kern w:val="1"/>
          <w:sz w:val="20"/>
          <w:szCs w:val="20"/>
          <w:lang w:val="bg-BG" w:eastAsia="bg-BG"/>
        </w:rPr>
        <w:t>НСИ</w:t>
      </w:r>
      <w:r w:rsidRPr="00671B21">
        <w:rPr>
          <w:rFonts w:ascii="Verdana" w:eastAsia="Times New Roman" w:hAnsi="Verdana" w:cs="Times New Roman"/>
          <w:bCs/>
          <w:kern w:val="1"/>
          <w:sz w:val="20"/>
          <w:szCs w:val="20"/>
          <w:lang w:eastAsia="bg-BG"/>
        </w:rPr>
        <w:tab/>
      </w:r>
      <w:r w:rsidRPr="00671B21">
        <w:rPr>
          <w:rFonts w:ascii="Verdana" w:eastAsia="Times New Roman" w:hAnsi="Verdana" w:cs="Times New Roman"/>
          <w:bCs/>
          <w:kern w:val="1"/>
          <w:sz w:val="20"/>
          <w:szCs w:val="20"/>
          <w:lang w:eastAsia="bg-BG"/>
        </w:rPr>
        <w:tab/>
      </w:r>
      <w:r w:rsidRPr="00671B21">
        <w:rPr>
          <w:rFonts w:ascii="Verdana" w:eastAsia="Times New Roman" w:hAnsi="Verdana" w:cs="Times New Roman"/>
          <w:bCs/>
          <w:kern w:val="1"/>
          <w:sz w:val="20"/>
          <w:szCs w:val="20"/>
          <w:lang w:eastAsia="bg-BG"/>
        </w:rPr>
        <w:tab/>
        <w:t>-</w:t>
      </w:r>
      <w:r w:rsidRPr="00671B21">
        <w:rPr>
          <w:rFonts w:ascii="Verdana" w:eastAsia="Times New Roman" w:hAnsi="Verdana" w:cs="Times New Roman"/>
          <w:bCs/>
          <w:kern w:val="1"/>
          <w:sz w:val="20"/>
          <w:szCs w:val="20"/>
          <w:lang w:val="bg-BG" w:eastAsia="bg-BG"/>
        </w:rPr>
        <w:t xml:space="preserve"> Национален статистически институт</w:t>
      </w:r>
    </w:p>
    <w:p w14:paraId="6A8532D1" w14:textId="042ABD41" w:rsidR="00671B21" w:rsidRPr="00671B21" w:rsidRDefault="00671B21" w:rsidP="00671B21">
      <w:pPr>
        <w:rPr>
          <w:lang w:val="bg-BG"/>
        </w:rPr>
      </w:pPr>
      <w:r w:rsidRPr="00671B21">
        <w:rPr>
          <w:rFonts w:ascii="Verdana" w:eastAsia="Calibri" w:hAnsi="Verdana" w:cs="Times New Roman"/>
          <w:bCs/>
          <w:kern w:val="1"/>
          <w:sz w:val="20"/>
          <w:szCs w:val="20"/>
          <w:lang w:val="bg-BG"/>
        </w:rPr>
        <w:t>АУАН</w:t>
      </w:r>
      <w:r w:rsidRPr="00671B21">
        <w:rPr>
          <w:rFonts w:ascii="Verdana" w:eastAsia="Calibri" w:hAnsi="Verdana" w:cs="Times New Roman"/>
          <w:bCs/>
          <w:kern w:val="1"/>
          <w:sz w:val="20"/>
          <w:szCs w:val="20"/>
          <w:lang w:val="bg-BG"/>
        </w:rPr>
        <w:tab/>
      </w:r>
      <w:r w:rsidRPr="00671B21">
        <w:rPr>
          <w:rFonts w:ascii="Verdana" w:eastAsia="Calibri" w:hAnsi="Verdana" w:cs="Times New Roman"/>
          <w:bCs/>
          <w:kern w:val="1"/>
          <w:sz w:val="20"/>
          <w:szCs w:val="20"/>
          <w:lang w:val="bg-BG"/>
        </w:rPr>
        <w:tab/>
      </w:r>
      <w:r w:rsidRPr="00671B21">
        <w:rPr>
          <w:rFonts w:ascii="Verdana" w:eastAsia="Calibri" w:hAnsi="Verdana" w:cs="Times New Roman"/>
          <w:bCs/>
          <w:kern w:val="1"/>
          <w:sz w:val="20"/>
          <w:szCs w:val="20"/>
          <w:lang w:val="bg-BG"/>
        </w:rPr>
        <w:tab/>
        <w:t>- Акт за установяване на административно нарушение</w:t>
      </w:r>
    </w:p>
    <w:sectPr w:rsidR="00671B21" w:rsidRPr="00671B21" w:rsidSect="00DE6A1D">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9392D" w14:textId="77777777" w:rsidR="00371D16" w:rsidRDefault="00371D16" w:rsidP="00B15A1F">
      <w:pPr>
        <w:spacing w:after="0" w:line="240" w:lineRule="auto"/>
      </w:pPr>
      <w:r>
        <w:separator/>
      </w:r>
    </w:p>
  </w:endnote>
  <w:endnote w:type="continuationSeparator" w:id="0">
    <w:p w14:paraId="34504BD5" w14:textId="77777777" w:rsidR="00371D16" w:rsidRDefault="00371D16" w:rsidP="00B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font364">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33495"/>
      <w:docPartObj>
        <w:docPartGallery w:val="Page Numbers (Bottom of Page)"/>
        <w:docPartUnique/>
      </w:docPartObj>
    </w:sdtPr>
    <w:sdtEndPr/>
    <w:sdtContent>
      <w:sdt>
        <w:sdtPr>
          <w:id w:val="-10526666"/>
          <w:docPartObj>
            <w:docPartGallery w:val="Page Numbers (Top of Page)"/>
            <w:docPartUnique/>
          </w:docPartObj>
        </w:sdtPr>
        <w:sdtEndPr/>
        <w:sdtContent>
          <w:p w14:paraId="4EBD9D05" w14:textId="2F768278" w:rsidR="00636CFA" w:rsidRDefault="00636CFA">
            <w:pPr>
              <w:pStyle w:val="a8"/>
              <w:jc w:val="right"/>
            </w:pPr>
            <w:r>
              <w:rPr>
                <w:sz w:val="16"/>
                <w:szCs w:val="16"/>
                <w:lang w:val="bg-BG"/>
              </w:rPr>
              <w:t>Стр.</w:t>
            </w:r>
            <w:r w:rsidRPr="00B15A1F">
              <w:rPr>
                <w:sz w:val="16"/>
                <w:szCs w:val="16"/>
              </w:rPr>
              <w:t xml:space="preserve"> </w:t>
            </w:r>
            <w:r w:rsidRPr="00B15A1F">
              <w:rPr>
                <w:b/>
                <w:bCs/>
                <w:sz w:val="16"/>
                <w:szCs w:val="16"/>
              </w:rPr>
              <w:fldChar w:fldCharType="begin"/>
            </w:r>
            <w:r w:rsidRPr="00B15A1F">
              <w:rPr>
                <w:b/>
                <w:bCs/>
                <w:sz w:val="16"/>
                <w:szCs w:val="16"/>
              </w:rPr>
              <w:instrText xml:space="preserve"> PAGE </w:instrText>
            </w:r>
            <w:r w:rsidRPr="00B15A1F">
              <w:rPr>
                <w:b/>
                <w:bCs/>
                <w:sz w:val="16"/>
                <w:szCs w:val="16"/>
              </w:rPr>
              <w:fldChar w:fldCharType="separate"/>
            </w:r>
            <w:r w:rsidR="000F01F6">
              <w:rPr>
                <w:b/>
                <w:bCs/>
                <w:noProof/>
                <w:sz w:val="16"/>
                <w:szCs w:val="16"/>
              </w:rPr>
              <w:t>1</w:t>
            </w:r>
            <w:r w:rsidRPr="00B15A1F">
              <w:rPr>
                <w:b/>
                <w:bCs/>
                <w:sz w:val="16"/>
                <w:szCs w:val="16"/>
              </w:rPr>
              <w:fldChar w:fldCharType="end"/>
            </w:r>
            <w:r w:rsidRPr="00B15A1F">
              <w:rPr>
                <w:sz w:val="16"/>
                <w:szCs w:val="16"/>
              </w:rPr>
              <w:t xml:space="preserve"> </w:t>
            </w:r>
            <w:r>
              <w:rPr>
                <w:sz w:val="16"/>
                <w:szCs w:val="16"/>
                <w:lang w:val="bg-BG"/>
              </w:rPr>
              <w:t>/</w:t>
            </w:r>
            <w:r w:rsidRPr="00B15A1F">
              <w:rPr>
                <w:sz w:val="16"/>
                <w:szCs w:val="16"/>
              </w:rPr>
              <w:t xml:space="preserve"> </w:t>
            </w:r>
            <w:r w:rsidRPr="00B15A1F">
              <w:rPr>
                <w:b/>
                <w:bCs/>
                <w:sz w:val="16"/>
                <w:szCs w:val="16"/>
              </w:rPr>
              <w:fldChar w:fldCharType="begin"/>
            </w:r>
            <w:r w:rsidRPr="00B15A1F">
              <w:rPr>
                <w:b/>
                <w:bCs/>
                <w:sz w:val="16"/>
                <w:szCs w:val="16"/>
              </w:rPr>
              <w:instrText xml:space="preserve"> NUMPAGES  </w:instrText>
            </w:r>
            <w:r w:rsidRPr="00B15A1F">
              <w:rPr>
                <w:b/>
                <w:bCs/>
                <w:sz w:val="16"/>
                <w:szCs w:val="16"/>
              </w:rPr>
              <w:fldChar w:fldCharType="separate"/>
            </w:r>
            <w:r w:rsidR="000F01F6">
              <w:rPr>
                <w:b/>
                <w:bCs/>
                <w:noProof/>
                <w:sz w:val="16"/>
                <w:szCs w:val="16"/>
              </w:rPr>
              <w:t>23</w:t>
            </w:r>
            <w:r w:rsidRPr="00B15A1F">
              <w:rPr>
                <w:b/>
                <w:bCs/>
                <w:sz w:val="16"/>
                <w:szCs w:val="16"/>
              </w:rPr>
              <w:fldChar w:fldCharType="end"/>
            </w:r>
          </w:p>
        </w:sdtContent>
      </w:sdt>
    </w:sdtContent>
  </w:sdt>
  <w:p w14:paraId="35861BD0" w14:textId="041993CA" w:rsidR="00636CFA" w:rsidRPr="0097516C" w:rsidRDefault="00636CFA" w:rsidP="0097516C">
    <w:pPr>
      <w:pStyle w:val="a8"/>
      <w:jc w:val="center"/>
      <w:rPr>
        <w:rFonts w:ascii="Arial" w:eastAsia="Times New Roman" w:hAnsi="Arial" w:cs="Times New Roman"/>
        <w:i/>
        <w:sz w:val="16"/>
        <w:szCs w:val="20"/>
        <w:lang w:eastAsia="en-GB"/>
      </w:rPr>
    </w:pPr>
    <w:r w:rsidRPr="0097516C">
      <w:rPr>
        <w:rFonts w:ascii="Arial" w:eastAsia="Times New Roman" w:hAnsi="Arial" w:cs="Times New Roman"/>
        <w:i/>
        <w:sz w:val="16"/>
        <w:szCs w:val="20"/>
        <w:lang w:val="x-none" w:eastAsia="en-GB"/>
      </w:rPr>
      <w:t>----------------------------------</w:t>
    </w:r>
    <w:r w:rsidRPr="0097516C">
      <w:rPr>
        <w:rFonts w:ascii="Arial" w:eastAsia="Times New Roman" w:hAnsi="Arial" w:cs="Times New Roman"/>
        <w:i/>
        <w:sz w:val="16"/>
        <w:szCs w:val="20"/>
        <w:lang w:eastAsia="en-GB"/>
      </w:rPr>
      <w:t>---</w:t>
    </w:r>
    <w:r w:rsidRPr="0097516C">
      <w:rPr>
        <w:rFonts w:ascii="Arial" w:eastAsia="Times New Roman" w:hAnsi="Arial" w:cs="Times New Roman"/>
        <w:i/>
        <w:sz w:val="16"/>
        <w:szCs w:val="20"/>
        <w:lang w:val="x-none" w:eastAsia="en-GB"/>
      </w:rPr>
      <w:t xml:space="preserve">----------------- </w:t>
    </w:r>
    <w:hyperlink r:id="rId1" w:history="1">
      <w:r w:rsidRPr="0097516C">
        <w:rPr>
          <w:rFonts w:ascii="Arial" w:eastAsia="Times New Roman" w:hAnsi="Arial" w:cs="Times New Roman"/>
          <w:i/>
          <w:color w:val="0000FF"/>
          <w:sz w:val="16"/>
          <w:szCs w:val="20"/>
          <w:u w:val="single"/>
          <w:lang w:eastAsia="en-GB"/>
        </w:rPr>
        <w:t>www.eufunds.bg</w:t>
      </w:r>
    </w:hyperlink>
    <w:r w:rsidRPr="0097516C">
      <w:rPr>
        <w:rFonts w:ascii="Arial" w:eastAsia="Times New Roman" w:hAnsi="Arial" w:cs="Times New Roman"/>
        <w:i/>
        <w:sz w:val="16"/>
        <w:szCs w:val="20"/>
        <w:lang w:eastAsia="en-GB"/>
      </w:rPr>
      <w:t xml:space="preserve"> ------------------------------------------------------</w:t>
    </w:r>
  </w:p>
  <w:p w14:paraId="74E5CEDB" w14:textId="77777777" w:rsidR="00636CFA" w:rsidRPr="0097516C" w:rsidRDefault="00636CFA" w:rsidP="0097516C">
    <w:pPr>
      <w:spacing w:after="0" w:line="240" w:lineRule="auto"/>
      <w:ind w:right="-567"/>
      <w:jc w:val="center"/>
      <w:rPr>
        <w:rFonts w:ascii="Times New Roman" w:eastAsia="Times New Roman" w:hAnsi="Times New Roman" w:cs="Times New Roman"/>
        <w:sz w:val="20"/>
        <w:szCs w:val="20"/>
        <w:lang w:val="bg-BG" w:eastAsia="en-GB"/>
      </w:rPr>
    </w:pPr>
    <w:r w:rsidRPr="0097516C">
      <w:rPr>
        <w:rFonts w:ascii="Times New Roman" w:eastAsia="Times New Roman" w:hAnsi="Times New Roman" w:cs="Times New Roman"/>
        <w:sz w:val="20"/>
        <w:szCs w:val="20"/>
        <w:lang w:val="bg-BG" w:eastAsia="en-GB"/>
      </w:rPr>
      <w:t xml:space="preserve">Проект </w:t>
    </w:r>
    <w:r w:rsidRPr="0097516C">
      <w:rPr>
        <w:rFonts w:ascii="Times New Roman" w:eastAsia="Times New Roman" w:hAnsi="Times New Roman" w:cs="Times New Roman"/>
        <w:sz w:val="20"/>
        <w:szCs w:val="20"/>
        <w:lang w:val="en-GB" w:eastAsia="en-GB"/>
      </w:rPr>
      <w:t xml:space="preserve">BG05M9OP001-3.004 </w:t>
    </w:r>
    <w:r w:rsidRPr="0097516C">
      <w:rPr>
        <w:rFonts w:ascii="Times New Roman" w:eastAsia="Times New Roman" w:hAnsi="Times New Roman" w:cs="Times New Roman"/>
        <w:sz w:val="20"/>
        <w:szCs w:val="20"/>
        <w:lang w:val="bg-BG" w:eastAsia="en-GB"/>
      </w:rPr>
      <w:t>„Оптимизация и иновации в ИА ГИТ“</w:t>
    </w:r>
    <w:r w:rsidRPr="0097516C">
      <w:rPr>
        <w:rFonts w:ascii="Times New Roman" w:eastAsia="Times New Roman" w:hAnsi="Times New Roman" w:cs="Times New Roman"/>
        <w:b/>
        <w:bCs/>
        <w:sz w:val="20"/>
        <w:szCs w:val="20"/>
        <w:lang w:val="bg-BG" w:eastAsia="en-GB"/>
      </w:rPr>
      <w:t xml:space="preserve">, </w:t>
    </w:r>
    <w:r w:rsidRPr="0097516C">
      <w:rPr>
        <w:rFonts w:ascii="Times New Roman" w:eastAsia="Times New Roman" w:hAnsi="Times New Roman" w:cs="Times New Roman"/>
        <w:sz w:val="20"/>
        <w:szCs w:val="20"/>
        <w:lang w:val="bg-BG" w:eastAsia="en-GB"/>
      </w:rPr>
      <w:t>финансиран от Оперативна програма „Развитие на човешките ресурси“, съфинансирана от Европейския съюз чрез Европейския социален фонд</w:t>
    </w:r>
  </w:p>
  <w:p w14:paraId="7C1F5C18" w14:textId="0EC5682A" w:rsidR="00636CFA" w:rsidRPr="009E17CB" w:rsidRDefault="00636CFA" w:rsidP="0097516C">
    <w:pPr>
      <w:pStyle w:val="a8"/>
      <w:tabs>
        <w:tab w:val="clear" w:pos="4680"/>
        <w:tab w:val="clear" w:pos="9360"/>
        <w:tab w:val="left" w:pos="4065"/>
      </w:tabs>
      <w:rPr>
        <w:rFonts w:ascii="Times New Roman" w:hAnsi="Times New Roman"/>
        <w:sz w:val="20"/>
      </w:rPr>
    </w:pPr>
  </w:p>
  <w:p w14:paraId="5B3DAF3E" w14:textId="77777777" w:rsidR="00636CFA" w:rsidRDefault="00636C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294B" w14:textId="77777777" w:rsidR="00371D16" w:rsidRDefault="00371D16" w:rsidP="00B15A1F">
      <w:pPr>
        <w:spacing w:after="0" w:line="240" w:lineRule="auto"/>
      </w:pPr>
      <w:r>
        <w:separator/>
      </w:r>
    </w:p>
  </w:footnote>
  <w:footnote w:type="continuationSeparator" w:id="0">
    <w:p w14:paraId="798C3A9E" w14:textId="77777777" w:rsidR="00371D16" w:rsidRDefault="00371D16" w:rsidP="00B1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E37F" w14:textId="77777777" w:rsidR="00636CFA" w:rsidRDefault="00636CFA" w:rsidP="0097516C">
    <w:pPr>
      <w:pStyle w:val="a6"/>
      <w:pBdr>
        <w:bottom w:val="double" w:sz="4" w:space="1" w:color="auto"/>
      </w:pBdr>
      <w:jc w:val="center"/>
      <w:rPr>
        <w:b/>
        <w:sz w:val="18"/>
        <w:szCs w:val="18"/>
        <w:lang w:val="ru-RU"/>
      </w:rPr>
    </w:pPr>
  </w:p>
  <w:p w14:paraId="1C9D6424" w14:textId="5ABCFEA1" w:rsidR="00636CFA" w:rsidRDefault="00636CFA" w:rsidP="0097516C">
    <w:pPr>
      <w:pStyle w:val="a6"/>
      <w:pBdr>
        <w:bottom w:val="double" w:sz="4" w:space="1" w:color="auto"/>
      </w:pBdr>
      <w:tabs>
        <w:tab w:val="right" w:pos="9720"/>
      </w:tabs>
      <w:rPr>
        <w:noProof/>
      </w:rPr>
    </w:pPr>
    <w:r>
      <w:rPr>
        <w:noProof/>
        <w:lang w:val="bg-BG" w:eastAsia="bg-BG"/>
      </w:rPr>
      <w:drawing>
        <wp:inline distT="0" distB="0" distL="0" distR="0" wp14:anchorId="6B919CDF" wp14:editId="4C3BF6B2">
          <wp:extent cx="1009650" cy="1129665"/>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129665"/>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Pr>
        <w:noProof/>
        <w:lang w:val="bg-BG" w:eastAsia="bg-BG"/>
      </w:rPr>
      <w:drawing>
        <wp:inline distT="0" distB="0" distL="0" distR="0" wp14:anchorId="3373E2DB" wp14:editId="7FD2BD60">
          <wp:extent cx="730885" cy="72009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23" cy="740620"/>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sidRPr="00AA6B6A">
      <w:rPr>
        <w:noProof/>
        <w:lang w:val="bg-BG" w:eastAsia="bg-BG"/>
      </w:rPr>
      <w:drawing>
        <wp:inline distT="0" distB="0" distL="0" distR="0" wp14:anchorId="52B81990" wp14:editId="7BB995BB">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14:paraId="03C40546" w14:textId="77777777" w:rsidR="00636CFA" w:rsidRPr="0097516C" w:rsidRDefault="00636CFA" w:rsidP="0097516C">
    <w:pPr>
      <w:pBdr>
        <w:bottom w:val="double" w:sz="4" w:space="1" w:color="auto"/>
      </w:pBdr>
      <w:tabs>
        <w:tab w:val="center" w:pos="4153"/>
        <w:tab w:val="right" w:pos="8306"/>
      </w:tabs>
      <w:spacing w:after="0" w:line="240" w:lineRule="auto"/>
      <w:jc w:val="center"/>
      <w:rPr>
        <w:rFonts w:ascii="Times New Roman" w:eastAsia="Times New Roman" w:hAnsi="Times New Roman" w:cs="Times New Roman"/>
        <w:b/>
        <w:sz w:val="18"/>
        <w:szCs w:val="18"/>
        <w:lang w:val="ru-RU" w:eastAsia="en-GB"/>
      </w:rPr>
    </w:pPr>
    <w:r w:rsidRPr="0097516C">
      <w:rPr>
        <w:rFonts w:ascii="Times New Roman" w:eastAsia="Times New Roman" w:hAnsi="Times New Roman" w:cs="Times New Roman"/>
        <w:b/>
        <w:noProof/>
        <w:sz w:val="24"/>
        <w:szCs w:val="20"/>
        <w:lang w:val="bg-BG" w:eastAsia="en-GB"/>
      </w:rPr>
      <w:t>Изпълнителна агенция „Главна инспекция по труда”</w:t>
    </w:r>
  </w:p>
  <w:p w14:paraId="7B57A2A5" w14:textId="77777777" w:rsidR="00636CFA" w:rsidRDefault="00636CF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numFmt w:val="bullet"/>
      <w:lvlText w:val="-"/>
      <w:lvlJc w:val="left"/>
      <w:pPr>
        <w:tabs>
          <w:tab w:val="num" w:pos="0"/>
        </w:tabs>
        <w:ind w:left="1044" w:hanging="360"/>
      </w:pPr>
      <w:rPr>
        <w:rFonts w:ascii="Verdana" w:hAnsi="Verdana" w:cs="Tahoma"/>
        <w:sz w:val="22"/>
      </w:rPr>
    </w:lvl>
    <w:lvl w:ilvl="1">
      <w:start w:val="1"/>
      <w:numFmt w:val="bullet"/>
      <w:lvlText w:val="o"/>
      <w:lvlJc w:val="left"/>
      <w:pPr>
        <w:tabs>
          <w:tab w:val="num" w:pos="0"/>
        </w:tabs>
        <w:ind w:left="1764" w:hanging="360"/>
      </w:pPr>
      <w:rPr>
        <w:rFonts w:ascii="Courier New" w:hAnsi="Courier New" w:cs="Courier New"/>
      </w:rPr>
    </w:lvl>
    <w:lvl w:ilvl="2">
      <w:start w:val="1"/>
      <w:numFmt w:val="bullet"/>
      <w:lvlText w:val=""/>
      <w:lvlJc w:val="left"/>
      <w:pPr>
        <w:tabs>
          <w:tab w:val="num" w:pos="0"/>
        </w:tabs>
        <w:ind w:left="2484" w:hanging="360"/>
      </w:pPr>
      <w:rPr>
        <w:rFonts w:ascii="Wingdings" w:hAnsi="Wingdings"/>
      </w:rPr>
    </w:lvl>
    <w:lvl w:ilvl="3">
      <w:start w:val="1"/>
      <w:numFmt w:val="bullet"/>
      <w:lvlText w:val=""/>
      <w:lvlJc w:val="left"/>
      <w:pPr>
        <w:tabs>
          <w:tab w:val="num" w:pos="0"/>
        </w:tabs>
        <w:ind w:left="3204" w:hanging="360"/>
      </w:pPr>
      <w:rPr>
        <w:rFonts w:ascii="Symbol" w:hAnsi="Symbol"/>
      </w:rPr>
    </w:lvl>
    <w:lvl w:ilvl="4">
      <w:start w:val="1"/>
      <w:numFmt w:val="bullet"/>
      <w:lvlText w:val="o"/>
      <w:lvlJc w:val="left"/>
      <w:pPr>
        <w:tabs>
          <w:tab w:val="num" w:pos="0"/>
        </w:tabs>
        <w:ind w:left="3924" w:hanging="360"/>
      </w:pPr>
      <w:rPr>
        <w:rFonts w:ascii="Courier New" w:hAnsi="Courier New" w:cs="Courier New"/>
      </w:rPr>
    </w:lvl>
    <w:lvl w:ilvl="5">
      <w:start w:val="1"/>
      <w:numFmt w:val="bullet"/>
      <w:lvlText w:val=""/>
      <w:lvlJc w:val="left"/>
      <w:pPr>
        <w:tabs>
          <w:tab w:val="num" w:pos="0"/>
        </w:tabs>
        <w:ind w:left="4644" w:hanging="360"/>
      </w:pPr>
      <w:rPr>
        <w:rFonts w:ascii="Wingdings" w:hAnsi="Wingdings"/>
      </w:rPr>
    </w:lvl>
    <w:lvl w:ilvl="6">
      <w:start w:val="1"/>
      <w:numFmt w:val="bullet"/>
      <w:lvlText w:val=""/>
      <w:lvlJc w:val="left"/>
      <w:pPr>
        <w:tabs>
          <w:tab w:val="num" w:pos="0"/>
        </w:tabs>
        <w:ind w:left="5364" w:hanging="360"/>
      </w:pPr>
      <w:rPr>
        <w:rFonts w:ascii="Symbol" w:hAnsi="Symbol"/>
      </w:rPr>
    </w:lvl>
    <w:lvl w:ilvl="7">
      <w:start w:val="1"/>
      <w:numFmt w:val="bullet"/>
      <w:lvlText w:val="o"/>
      <w:lvlJc w:val="left"/>
      <w:pPr>
        <w:tabs>
          <w:tab w:val="num" w:pos="0"/>
        </w:tabs>
        <w:ind w:left="6084" w:hanging="360"/>
      </w:pPr>
      <w:rPr>
        <w:rFonts w:ascii="Courier New" w:hAnsi="Courier New" w:cs="Courier New"/>
      </w:rPr>
    </w:lvl>
    <w:lvl w:ilvl="8">
      <w:start w:val="1"/>
      <w:numFmt w:val="bullet"/>
      <w:lvlText w:val=""/>
      <w:lvlJc w:val="left"/>
      <w:pPr>
        <w:tabs>
          <w:tab w:val="num" w:pos="0"/>
        </w:tabs>
        <w:ind w:left="6804" w:hanging="36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1429"/>
        </w:tabs>
        <w:ind w:left="1429" w:hanging="360"/>
      </w:pPr>
      <w:rPr>
        <w:b/>
        <w:bCs/>
        <w:highlight w:val="white"/>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Book Antiqua" w:hAnsi="Book Antiqua" w:cs="Times New Roman"/>
        <w:b w:val="0"/>
        <w:color w:val="FF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1428" w:hanging="360"/>
      </w:pPr>
      <w:rPr>
        <w:rFonts w:ascii="Symbol" w:hAnsi="Symbol" w:cs="Symbol" w:hint="default"/>
        <w:color w:val="auto"/>
        <w:sz w:val="24"/>
        <w:szCs w:val="24"/>
        <w:highlight w:val="white"/>
        <w:lang w:eastAsia="en-US"/>
      </w:rPr>
    </w:lvl>
  </w:abstractNum>
  <w:abstractNum w:abstractNumId="4" w15:restartNumberingAfterBreak="0">
    <w:nsid w:val="00000005"/>
    <w:multiLevelType w:val="multilevel"/>
    <w:tmpl w:val="00000005"/>
    <w:name w:val="WW8Num5"/>
    <w:lvl w:ilvl="0">
      <w:start w:val="1"/>
      <w:numFmt w:val="decimal"/>
      <w:lvlText w:val="%1."/>
      <w:lvlJc w:val="left"/>
      <w:pPr>
        <w:tabs>
          <w:tab w:val="num" w:pos="708"/>
        </w:tabs>
        <w:ind w:left="1068" w:hanging="360"/>
      </w:pPr>
      <w:rPr>
        <w:rFonts w:hint="default"/>
        <w:b/>
      </w:rPr>
    </w:lvl>
    <w:lvl w:ilvl="1">
      <w:start w:val="1"/>
      <w:numFmt w:val="decimal"/>
      <w:lvlText w:val="%1.%2."/>
      <w:lvlJc w:val="left"/>
      <w:pPr>
        <w:tabs>
          <w:tab w:val="num" w:pos="0"/>
        </w:tabs>
        <w:ind w:left="1068" w:hanging="360"/>
      </w:pPr>
      <w:rPr>
        <w:rFonts w:ascii="Times New Roman" w:hAnsi="Times New Roman" w:cs="Times New Roman" w:hint="default"/>
        <w:b/>
        <w:bCs/>
        <w:i/>
        <w:sz w:val="24"/>
        <w:szCs w:val="24"/>
      </w:rPr>
    </w:lvl>
    <w:lvl w:ilvl="2">
      <w:start w:val="1"/>
      <w:numFmt w:val="decimal"/>
      <w:lvlText w:val="%1.%2.%3."/>
      <w:lvlJc w:val="left"/>
      <w:pPr>
        <w:tabs>
          <w:tab w:val="num" w:pos="568"/>
        </w:tabs>
        <w:ind w:left="1288" w:hanging="720"/>
      </w:pPr>
      <w:rPr>
        <w:rFonts w:ascii="Times New Roman" w:hAnsi="Times New Roman" w:cs="Times New Roman" w:hint="default"/>
        <w:b/>
        <w:bCs/>
        <w:i/>
        <w:sz w:val="24"/>
        <w:szCs w:val="24"/>
      </w:rPr>
    </w:lvl>
    <w:lvl w:ilvl="3">
      <w:start w:val="1"/>
      <w:numFmt w:val="decimal"/>
      <w:lvlText w:val="%1.%2.%3.%4."/>
      <w:lvlJc w:val="left"/>
      <w:pPr>
        <w:tabs>
          <w:tab w:val="num" w:pos="0"/>
        </w:tabs>
        <w:ind w:left="1428" w:hanging="720"/>
      </w:pPr>
      <w:rPr>
        <w:rFonts w:ascii="Times New Roman" w:hAnsi="Times New Roman" w:cs="Times New Roman" w:hint="default"/>
        <w:b/>
        <w:bCs/>
        <w:i/>
        <w:sz w:val="24"/>
        <w:szCs w:val="24"/>
      </w:rPr>
    </w:lvl>
    <w:lvl w:ilvl="4">
      <w:start w:val="1"/>
      <w:numFmt w:val="decimal"/>
      <w:lvlText w:val="%1.%2.%3.%4.%5."/>
      <w:lvlJc w:val="left"/>
      <w:pPr>
        <w:tabs>
          <w:tab w:val="num" w:pos="0"/>
        </w:tabs>
        <w:ind w:left="1788" w:hanging="1080"/>
      </w:pPr>
      <w:rPr>
        <w:rFonts w:ascii="Times New Roman" w:hAnsi="Times New Roman" w:cs="Times New Roman" w:hint="default"/>
        <w:b/>
        <w:bCs/>
        <w:i/>
        <w:sz w:val="24"/>
        <w:szCs w:val="24"/>
      </w:rPr>
    </w:lvl>
    <w:lvl w:ilvl="5">
      <w:start w:val="1"/>
      <w:numFmt w:val="decimal"/>
      <w:lvlText w:val="%1.%2.%3.%4.%5.%6."/>
      <w:lvlJc w:val="left"/>
      <w:pPr>
        <w:tabs>
          <w:tab w:val="num" w:pos="0"/>
        </w:tabs>
        <w:ind w:left="1788" w:hanging="1080"/>
      </w:pPr>
      <w:rPr>
        <w:rFonts w:ascii="Times New Roman" w:hAnsi="Times New Roman" w:cs="Times New Roman" w:hint="default"/>
        <w:b/>
        <w:bCs/>
        <w:i/>
        <w:sz w:val="24"/>
        <w:szCs w:val="24"/>
      </w:rPr>
    </w:lvl>
    <w:lvl w:ilvl="6">
      <w:start w:val="1"/>
      <w:numFmt w:val="decimal"/>
      <w:lvlText w:val="%1.%2.%3.%4.%5.%6.%7."/>
      <w:lvlJc w:val="left"/>
      <w:pPr>
        <w:tabs>
          <w:tab w:val="num" w:pos="0"/>
        </w:tabs>
        <w:ind w:left="2148" w:hanging="1440"/>
      </w:pPr>
      <w:rPr>
        <w:rFonts w:ascii="Times New Roman" w:hAnsi="Times New Roman" w:cs="Times New Roman" w:hint="default"/>
        <w:b/>
        <w:bCs/>
        <w:i/>
        <w:sz w:val="24"/>
        <w:szCs w:val="24"/>
      </w:rPr>
    </w:lvl>
    <w:lvl w:ilvl="7">
      <w:start w:val="1"/>
      <w:numFmt w:val="decimal"/>
      <w:lvlText w:val="%1.%2.%3.%4.%5.%6.%7.%8."/>
      <w:lvlJc w:val="left"/>
      <w:pPr>
        <w:tabs>
          <w:tab w:val="num" w:pos="0"/>
        </w:tabs>
        <w:ind w:left="2148" w:hanging="1440"/>
      </w:pPr>
      <w:rPr>
        <w:rFonts w:ascii="Times New Roman" w:hAnsi="Times New Roman" w:cs="Times New Roman" w:hint="default"/>
        <w:b/>
        <w:bCs/>
        <w:i/>
        <w:sz w:val="24"/>
        <w:szCs w:val="24"/>
      </w:rPr>
    </w:lvl>
    <w:lvl w:ilvl="8">
      <w:start w:val="1"/>
      <w:numFmt w:val="decimal"/>
      <w:lvlText w:val="%1.%2.%3.%4.%5.%6.%7.%8.%9."/>
      <w:lvlJc w:val="left"/>
      <w:pPr>
        <w:tabs>
          <w:tab w:val="num" w:pos="0"/>
        </w:tabs>
        <w:ind w:left="2508" w:hanging="1800"/>
      </w:pPr>
      <w:rPr>
        <w:rFonts w:ascii="Times New Roman" w:hAnsi="Times New Roman" w:cs="Times New Roman" w:hint="default"/>
        <w:b/>
        <w:bCs/>
        <w:i/>
        <w:sz w:val="24"/>
        <w:szCs w:val="24"/>
      </w:rPr>
    </w:lvl>
  </w:abstractNum>
  <w:abstractNum w:abstractNumId="5" w15:restartNumberingAfterBreak="0">
    <w:nsid w:val="00000007"/>
    <w:multiLevelType w:val="multilevel"/>
    <w:tmpl w:val="00000007"/>
    <w:lvl w:ilvl="0">
      <w:start w:val="1"/>
      <w:numFmt w:val="bullet"/>
      <w:lvlText w:val=""/>
      <w:lvlJc w:val="left"/>
      <w:pPr>
        <w:tabs>
          <w:tab w:val="num" w:pos="708"/>
        </w:tabs>
        <w:ind w:left="1428" w:hanging="360"/>
      </w:pPr>
      <w:rPr>
        <w:rFonts w:ascii="Symbol" w:hAnsi="Symbol" w:cs="Symbol" w:hint="default"/>
        <w:color w:val="auto"/>
        <w:sz w:val="24"/>
        <w:szCs w:val="24"/>
        <w:highlight w:val="white"/>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62D20FA"/>
    <w:multiLevelType w:val="hybridMultilevel"/>
    <w:tmpl w:val="767CE2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00705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537226"/>
    <w:multiLevelType w:val="hybridMultilevel"/>
    <w:tmpl w:val="DF84787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15:restartNumberingAfterBreak="0">
    <w:nsid w:val="147B714A"/>
    <w:multiLevelType w:val="hybridMultilevel"/>
    <w:tmpl w:val="F4E815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6131D0F"/>
    <w:multiLevelType w:val="hybridMultilevel"/>
    <w:tmpl w:val="1C6A9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71F4246"/>
    <w:multiLevelType w:val="hybridMultilevel"/>
    <w:tmpl w:val="3E1E75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A236958"/>
    <w:multiLevelType w:val="multilevel"/>
    <w:tmpl w:val="E4EAA0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80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1CDD7F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112E7"/>
    <w:multiLevelType w:val="hybridMultilevel"/>
    <w:tmpl w:val="4C40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E32CAD"/>
    <w:multiLevelType w:val="hybridMultilevel"/>
    <w:tmpl w:val="3B9424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206068E"/>
    <w:multiLevelType w:val="hybridMultilevel"/>
    <w:tmpl w:val="4202A944"/>
    <w:lvl w:ilvl="0" w:tplc="32845562">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74F4526"/>
    <w:multiLevelType w:val="hybridMultilevel"/>
    <w:tmpl w:val="C0064D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9A3055D"/>
    <w:multiLevelType w:val="hybridMultilevel"/>
    <w:tmpl w:val="DDC0B5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CFF5B6A"/>
    <w:multiLevelType w:val="hybridMultilevel"/>
    <w:tmpl w:val="DC0E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B6941"/>
    <w:multiLevelType w:val="hybridMultilevel"/>
    <w:tmpl w:val="088E8F6C"/>
    <w:lvl w:ilvl="0" w:tplc="6A6E5DA4">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2FE34EA0"/>
    <w:multiLevelType w:val="hybridMultilevel"/>
    <w:tmpl w:val="4B72E7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00D0C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30417ACA"/>
    <w:multiLevelType w:val="hybridMultilevel"/>
    <w:tmpl w:val="CAEC70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0711A03"/>
    <w:multiLevelType w:val="hybridMultilevel"/>
    <w:tmpl w:val="12BE6310"/>
    <w:lvl w:ilvl="0" w:tplc="6A6E5DA4">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2D373B8"/>
    <w:multiLevelType w:val="multilevel"/>
    <w:tmpl w:val="1F927C8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2DD7A87"/>
    <w:multiLevelType w:val="hybridMultilevel"/>
    <w:tmpl w:val="D0029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8" w15:restartNumberingAfterBreak="0">
    <w:nsid w:val="460C7307"/>
    <w:multiLevelType w:val="hybridMultilevel"/>
    <w:tmpl w:val="9746BD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4B3617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C15D7A"/>
    <w:multiLevelType w:val="hybridMultilevel"/>
    <w:tmpl w:val="23C8FD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D7121BE"/>
    <w:multiLevelType w:val="hybridMultilevel"/>
    <w:tmpl w:val="BA5A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C925F4"/>
    <w:multiLevelType w:val="hybridMultilevel"/>
    <w:tmpl w:val="E478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BF12D8"/>
    <w:multiLevelType w:val="hybridMultilevel"/>
    <w:tmpl w:val="7BFE56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B9D6B48"/>
    <w:multiLevelType w:val="hybridMultilevel"/>
    <w:tmpl w:val="41B2DE1E"/>
    <w:lvl w:ilvl="0" w:tplc="C2525F02">
      <w:start w:val="3"/>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5BD12056"/>
    <w:multiLevelType w:val="hybridMultilevel"/>
    <w:tmpl w:val="CF023EF8"/>
    <w:lvl w:ilvl="0" w:tplc="04020001">
      <w:start w:val="1"/>
      <w:numFmt w:val="bullet"/>
      <w:lvlText w:val=""/>
      <w:lvlJc w:val="left"/>
      <w:pPr>
        <w:ind w:left="1068" w:hanging="360"/>
      </w:pPr>
      <w:rPr>
        <w:rFonts w:ascii="Symbol" w:hAnsi="Symbol" w:hint="default"/>
      </w:rPr>
    </w:lvl>
    <w:lvl w:ilvl="1" w:tplc="3DE290F0">
      <w:numFmt w:val="bullet"/>
      <w:lvlText w:val="•"/>
      <w:lvlJc w:val="left"/>
      <w:pPr>
        <w:ind w:left="2133" w:hanging="705"/>
      </w:pPr>
      <w:rPr>
        <w:rFonts w:ascii="Verdana" w:eastAsia="Times New Roman" w:hAnsi="Verdana" w:cs="Times New Roman"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15:restartNumberingAfterBreak="0">
    <w:nsid w:val="5D711159"/>
    <w:multiLevelType w:val="hybridMultilevel"/>
    <w:tmpl w:val="5D9EE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484B96"/>
    <w:multiLevelType w:val="hybridMultilevel"/>
    <w:tmpl w:val="23108B5C"/>
    <w:lvl w:ilvl="0" w:tplc="12884088">
      <w:start w:val="1"/>
      <w:numFmt w:val="decimal"/>
      <w:lvlText w:val="Секция %1."/>
      <w:lvlJc w:val="left"/>
      <w:pPr>
        <w:tabs>
          <w:tab w:val="num" w:pos="720"/>
        </w:tabs>
        <w:ind w:left="1588" w:hanging="1228"/>
      </w:pPr>
      <w:rPr>
        <w:rFonts w:hint="default"/>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15:restartNumberingAfterBreak="0">
    <w:nsid w:val="61292F4D"/>
    <w:multiLevelType w:val="hybridMultilevel"/>
    <w:tmpl w:val="EABA8430"/>
    <w:lvl w:ilvl="0" w:tplc="9926D54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A336EBA"/>
    <w:multiLevelType w:val="hybridMultilevel"/>
    <w:tmpl w:val="22BE197E"/>
    <w:lvl w:ilvl="0" w:tplc="04020001">
      <w:start w:val="1"/>
      <w:numFmt w:val="bullet"/>
      <w:lvlText w:val=""/>
      <w:lvlJc w:val="left"/>
      <w:pPr>
        <w:ind w:left="720" w:hanging="360"/>
      </w:pPr>
      <w:rPr>
        <w:rFonts w:ascii="Symbol" w:hAnsi="Symbol" w:hint="default"/>
      </w:rPr>
    </w:lvl>
    <w:lvl w:ilvl="1" w:tplc="EA2C23EA">
      <w:numFmt w:val="bullet"/>
      <w:lvlText w:val="•"/>
      <w:lvlJc w:val="left"/>
      <w:pPr>
        <w:ind w:left="2070" w:hanging="990"/>
      </w:pPr>
      <w:rPr>
        <w:rFonts w:ascii="Verdana" w:eastAsia="Times New Roman" w:hAnsi="Verdana"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C2479E9"/>
    <w:multiLevelType w:val="hybridMultilevel"/>
    <w:tmpl w:val="E99215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6D04700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17D129D"/>
    <w:multiLevelType w:val="hybridMultilevel"/>
    <w:tmpl w:val="336067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3FC53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7362AA9"/>
    <w:multiLevelType w:val="hybridMultilevel"/>
    <w:tmpl w:val="7D5A87C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15:restartNumberingAfterBreak="0">
    <w:nsid w:val="7A124742"/>
    <w:multiLevelType w:val="hybridMultilevel"/>
    <w:tmpl w:val="FB8827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A5146D7"/>
    <w:multiLevelType w:val="hybridMultilevel"/>
    <w:tmpl w:val="DAF4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1"/>
  </w:num>
  <w:num w:numId="4">
    <w:abstractNumId w:val="14"/>
  </w:num>
  <w:num w:numId="5">
    <w:abstractNumId w:val="19"/>
  </w:num>
  <w:num w:numId="6">
    <w:abstractNumId w:val="31"/>
  </w:num>
  <w:num w:numId="7">
    <w:abstractNumId w:val="43"/>
  </w:num>
  <w:num w:numId="8">
    <w:abstractNumId w:val="26"/>
  </w:num>
  <w:num w:numId="9">
    <w:abstractNumId w:val="46"/>
  </w:num>
  <w:num w:numId="10">
    <w:abstractNumId w:val="32"/>
  </w:num>
  <w:num w:numId="11">
    <w:abstractNumId w:val="37"/>
  </w:num>
  <w:num w:numId="12">
    <w:abstractNumId w:val="23"/>
  </w:num>
  <w:num w:numId="13">
    <w:abstractNumId w:val="10"/>
  </w:num>
  <w:num w:numId="14">
    <w:abstractNumId w:val="27"/>
  </w:num>
  <w:num w:numId="15">
    <w:abstractNumId w:val="44"/>
  </w:num>
  <w:num w:numId="16">
    <w:abstractNumId w:val="21"/>
  </w:num>
  <w:num w:numId="17">
    <w:abstractNumId w:val="8"/>
  </w:num>
  <w:num w:numId="18">
    <w:abstractNumId w:val="7"/>
  </w:num>
  <w:num w:numId="19">
    <w:abstractNumId w:val="36"/>
  </w:num>
  <w:num w:numId="20">
    <w:abstractNumId w:val="13"/>
  </w:num>
  <w:num w:numId="21">
    <w:abstractNumId w:val="29"/>
  </w:num>
  <w:num w:numId="22">
    <w:abstractNumId w:val="22"/>
  </w:num>
  <w:num w:numId="23">
    <w:abstractNumId w:val="18"/>
  </w:num>
  <w:num w:numId="24">
    <w:abstractNumId w:val="9"/>
  </w:num>
  <w:num w:numId="25">
    <w:abstractNumId w:val="12"/>
  </w:num>
  <w:num w:numId="26">
    <w:abstractNumId w:val="1"/>
  </w:num>
  <w:num w:numId="27">
    <w:abstractNumId w:val="2"/>
  </w:num>
  <w:num w:numId="28">
    <w:abstractNumId w:val="3"/>
  </w:num>
  <w:num w:numId="29">
    <w:abstractNumId w:val="4"/>
  </w:num>
  <w:num w:numId="30">
    <w:abstractNumId w:val="5"/>
  </w:num>
  <w:num w:numId="31">
    <w:abstractNumId w:val="24"/>
  </w:num>
  <w:num w:numId="32">
    <w:abstractNumId w:val="38"/>
  </w:num>
  <w:num w:numId="33">
    <w:abstractNumId w:val="34"/>
  </w:num>
  <w:num w:numId="34">
    <w:abstractNumId w:val="20"/>
  </w:num>
  <w:num w:numId="35">
    <w:abstractNumId w:val="6"/>
  </w:num>
  <w:num w:numId="36">
    <w:abstractNumId w:val="16"/>
  </w:num>
  <w:num w:numId="37">
    <w:abstractNumId w:val="35"/>
  </w:num>
  <w:num w:numId="38">
    <w:abstractNumId w:val="15"/>
  </w:num>
  <w:num w:numId="39">
    <w:abstractNumId w:val="39"/>
  </w:num>
  <w:num w:numId="40">
    <w:abstractNumId w:val="33"/>
  </w:num>
  <w:num w:numId="41">
    <w:abstractNumId w:val="45"/>
  </w:num>
  <w:num w:numId="42">
    <w:abstractNumId w:val="17"/>
  </w:num>
  <w:num w:numId="43">
    <w:abstractNumId w:val="28"/>
  </w:num>
  <w:num w:numId="44">
    <w:abstractNumId w:val="40"/>
  </w:num>
  <w:num w:numId="45">
    <w:abstractNumId w:val="30"/>
  </w:num>
  <w:num w:numId="46">
    <w:abstractNumId w:val="42"/>
  </w:num>
  <w:num w:numId="47">
    <w:abstractNumId w:val="11"/>
  </w:num>
  <w:num w:numId="4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F"/>
    <w:rsid w:val="000023F7"/>
    <w:rsid w:val="00006115"/>
    <w:rsid w:val="000235C9"/>
    <w:rsid w:val="00023825"/>
    <w:rsid w:val="00031C8E"/>
    <w:rsid w:val="00033A90"/>
    <w:rsid w:val="00034C91"/>
    <w:rsid w:val="00036E6D"/>
    <w:rsid w:val="000572F1"/>
    <w:rsid w:val="00060137"/>
    <w:rsid w:val="0006324D"/>
    <w:rsid w:val="00063961"/>
    <w:rsid w:val="00064D52"/>
    <w:rsid w:val="00065293"/>
    <w:rsid w:val="00067826"/>
    <w:rsid w:val="00070425"/>
    <w:rsid w:val="000713E4"/>
    <w:rsid w:val="00071AB4"/>
    <w:rsid w:val="00072117"/>
    <w:rsid w:val="00072645"/>
    <w:rsid w:val="00075ED6"/>
    <w:rsid w:val="000774E0"/>
    <w:rsid w:val="000904BA"/>
    <w:rsid w:val="00090CDF"/>
    <w:rsid w:val="00091CE2"/>
    <w:rsid w:val="000A21FF"/>
    <w:rsid w:val="000A2A01"/>
    <w:rsid w:val="000A3D1A"/>
    <w:rsid w:val="000A3D6A"/>
    <w:rsid w:val="000B193F"/>
    <w:rsid w:val="000B1E21"/>
    <w:rsid w:val="000B202B"/>
    <w:rsid w:val="000B3B6D"/>
    <w:rsid w:val="000B6C8F"/>
    <w:rsid w:val="000C02AA"/>
    <w:rsid w:val="000C09CB"/>
    <w:rsid w:val="000C0C57"/>
    <w:rsid w:val="000C7F38"/>
    <w:rsid w:val="000D0008"/>
    <w:rsid w:val="000D39D0"/>
    <w:rsid w:val="000D76D0"/>
    <w:rsid w:val="000E08E7"/>
    <w:rsid w:val="000E46FC"/>
    <w:rsid w:val="000F01F6"/>
    <w:rsid w:val="000F6CF1"/>
    <w:rsid w:val="000F7F0B"/>
    <w:rsid w:val="0010055D"/>
    <w:rsid w:val="00101120"/>
    <w:rsid w:val="001065EE"/>
    <w:rsid w:val="001071B7"/>
    <w:rsid w:val="00107FFB"/>
    <w:rsid w:val="00111286"/>
    <w:rsid w:val="00113A89"/>
    <w:rsid w:val="00116205"/>
    <w:rsid w:val="00116767"/>
    <w:rsid w:val="00127BEA"/>
    <w:rsid w:val="00134EFF"/>
    <w:rsid w:val="001442AB"/>
    <w:rsid w:val="00154F6E"/>
    <w:rsid w:val="00156EFE"/>
    <w:rsid w:val="001610EA"/>
    <w:rsid w:val="001651E4"/>
    <w:rsid w:val="001755D7"/>
    <w:rsid w:val="00177386"/>
    <w:rsid w:val="0018240C"/>
    <w:rsid w:val="00187A7E"/>
    <w:rsid w:val="00187C79"/>
    <w:rsid w:val="00190642"/>
    <w:rsid w:val="0019302B"/>
    <w:rsid w:val="0019341B"/>
    <w:rsid w:val="001936D3"/>
    <w:rsid w:val="00195BC7"/>
    <w:rsid w:val="001A0E6B"/>
    <w:rsid w:val="001A2C5D"/>
    <w:rsid w:val="001A3642"/>
    <w:rsid w:val="001A5E43"/>
    <w:rsid w:val="001B0852"/>
    <w:rsid w:val="001B1A35"/>
    <w:rsid w:val="001C0564"/>
    <w:rsid w:val="001C0ECE"/>
    <w:rsid w:val="001C22AF"/>
    <w:rsid w:val="001C238B"/>
    <w:rsid w:val="001C31CD"/>
    <w:rsid w:val="001D3C12"/>
    <w:rsid w:val="001D76EB"/>
    <w:rsid w:val="001E4EAB"/>
    <w:rsid w:val="001E7E1E"/>
    <w:rsid w:val="001F5AC2"/>
    <w:rsid w:val="002068CD"/>
    <w:rsid w:val="00206A11"/>
    <w:rsid w:val="00212DB2"/>
    <w:rsid w:val="00214549"/>
    <w:rsid w:val="00215C21"/>
    <w:rsid w:val="002170E6"/>
    <w:rsid w:val="0022123B"/>
    <w:rsid w:val="00223460"/>
    <w:rsid w:val="00230A42"/>
    <w:rsid w:val="00233668"/>
    <w:rsid w:val="00234014"/>
    <w:rsid w:val="00234AA1"/>
    <w:rsid w:val="00236BBA"/>
    <w:rsid w:val="0023760F"/>
    <w:rsid w:val="00240613"/>
    <w:rsid w:val="00245F4F"/>
    <w:rsid w:val="0024650E"/>
    <w:rsid w:val="002512E7"/>
    <w:rsid w:val="002526DD"/>
    <w:rsid w:val="002600F0"/>
    <w:rsid w:val="00261705"/>
    <w:rsid w:val="00267FAF"/>
    <w:rsid w:val="00271152"/>
    <w:rsid w:val="0027338A"/>
    <w:rsid w:val="0027427D"/>
    <w:rsid w:val="00275A25"/>
    <w:rsid w:val="002765EA"/>
    <w:rsid w:val="00280FF8"/>
    <w:rsid w:val="002813A9"/>
    <w:rsid w:val="002826DD"/>
    <w:rsid w:val="0029692F"/>
    <w:rsid w:val="002A6EB6"/>
    <w:rsid w:val="002A754D"/>
    <w:rsid w:val="002B07FB"/>
    <w:rsid w:val="002C5129"/>
    <w:rsid w:val="002C6207"/>
    <w:rsid w:val="002D2024"/>
    <w:rsid w:val="002D2701"/>
    <w:rsid w:val="002D2A0F"/>
    <w:rsid w:val="002D4079"/>
    <w:rsid w:val="002D713F"/>
    <w:rsid w:val="002E0D0E"/>
    <w:rsid w:val="002E4EB2"/>
    <w:rsid w:val="003004B2"/>
    <w:rsid w:val="00301235"/>
    <w:rsid w:val="0030153B"/>
    <w:rsid w:val="00305373"/>
    <w:rsid w:val="00312D66"/>
    <w:rsid w:val="0031388E"/>
    <w:rsid w:val="00316EF4"/>
    <w:rsid w:val="00320DBC"/>
    <w:rsid w:val="00323A12"/>
    <w:rsid w:val="003241EF"/>
    <w:rsid w:val="00330C62"/>
    <w:rsid w:val="00331DAE"/>
    <w:rsid w:val="00342C76"/>
    <w:rsid w:val="0034479C"/>
    <w:rsid w:val="003453E9"/>
    <w:rsid w:val="00345919"/>
    <w:rsid w:val="00346930"/>
    <w:rsid w:val="00360493"/>
    <w:rsid w:val="00361C44"/>
    <w:rsid w:val="003625F2"/>
    <w:rsid w:val="00362940"/>
    <w:rsid w:val="003633BA"/>
    <w:rsid w:val="0036655C"/>
    <w:rsid w:val="00366CD7"/>
    <w:rsid w:val="00371D16"/>
    <w:rsid w:val="00372729"/>
    <w:rsid w:val="0037700E"/>
    <w:rsid w:val="003860A6"/>
    <w:rsid w:val="0039193B"/>
    <w:rsid w:val="003A0A02"/>
    <w:rsid w:val="003A0D2F"/>
    <w:rsid w:val="003A7CFD"/>
    <w:rsid w:val="003C6F88"/>
    <w:rsid w:val="003C7447"/>
    <w:rsid w:val="003C7F5F"/>
    <w:rsid w:val="003D0B0E"/>
    <w:rsid w:val="003D0B77"/>
    <w:rsid w:val="003E458C"/>
    <w:rsid w:val="003E6380"/>
    <w:rsid w:val="003E6414"/>
    <w:rsid w:val="003E7A16"/>
    <w:rsid w:val="003F06DD"/>
    <w:rsid w:val="003F198E"/>
    <w:rsid w:val="003F36A4"/>
    <w:rsid w:val="003F50A6"/>
    <w:rsid w:val="003F5B95"/>
    <w:rsid w:val="00403AE9"/>
    <w:rsid w:val="0040442B"/>
    <w:rsid w:val="00406812"/>
    <w:rsid w:val="004069B0"/>
    <w:rsid w:val="004118C6"/>
    <w:rsid w:val="004132AF"/>
    <w:rsid w:val="00423DA2"/>
    <w:rsid w:val="00424A8E"/>
    <w:rsid w:val="00426FA1"/>
    <w:rsid w:val="0042725D"/>
    <w:rsid w:val="00431728"/>
    <w:rsid w:val="00432C30"/>
    <w:rsid w:val="00434853"/>
    <w:rsid w:val="004526BD"/>
    <w:rsid w:val="00454995"/>
    <w:rsid w:val="00455521"/>
    <w:rsid w:val="00456961"/>
    <w:rsid w:val="004574FC"/>
    <w:rsid w:val="00463081"/>
    <w:rsid w:val="00463D68"/>
    <w:rsid w:val="00472A14"/>
    <w:rsid w:val="00473DC1"/>
    <w:rsid w:val="0048350B"/>
    <w:rsid w:val="00490121"/>
    <w:rsid w:val="004918C1"/>
    <w:rsid w:val="00491CCC"/>
    <w:rsid w:val="00496D01"/>
    <w:rsid w:val="004A1604"/>
    <w:rsid w:val="004A2181"/>
    <w:rsid w:val="004A2E30"/>
    <w:rsid w:val="004A4915"/>
    <w:rsid w:val="004B3249"/>
    <w:rsid w:val="004B4EFA"/>
    <w:rsid w:val="004C18C4"/>
    <w:rsid w:val="004C1E31"/>
    <w:rsid w:val="004D3D65"/>
    <w:rsid w:val="004D4195"/>
    <w:rsid w:val="004D4848"/>
    <w:rsid w:val="004D6222"/>
    <w:rsid w:val="004E1DA8"/>
    <w:rsid w:val="004F0B1D"/>
    <w:rsid w:val="004F61E8"/>
    <w:rsid w:val="00501D29"/>
    <w:rsid w:val="005032C2"/>
    <w:rsid w:val="00503B77"/>
    <w:rsid w:val="005104F2"/>
    <w:rsid w:val="00510885"/>
    <w:rsid w:val="00511184"/>
    <w:rsid w:val="0051465A"/>
    <w:rsid w:val="00514B65"/>
    <w:rsid w:val="00514D57"/>
    <w:rsid w:val="00520B6C"/>
    <w:rsid w:val="0052108F"/>
    <w:rsid w:val="00522BBD"/>
    <w:rsid w:val="00526B13"/>
    <w:rsid w:val="00526EA0"/>
    <w:rsid w:val="00541836"/>
    <w:rsid w:val="005426F1"/>
    <w:rsid w:val="005442D4"/>
    <w:rsid w:val="00545362"/>
    <w:rsid w:val="00546D63"/>
    <w:rsid w:val="00553490"/>
    <w:rsid w:val="00561FDE"/>
    <w:rsid w:val="005647C8"/>
    <w:rsid w:val="005658AB"/>
    <w:rsid w:val="005709FA"/>
    <w:rsid w:val="0058071A"/>
    <w:rsid w:val="00584B1B"/>
    <w:rsid w:val="00590D8C"/>
    <w:rsid w:val="005931B1"/>
    <w:rsid w:val="005947B6"/>
    <w:rsid w:val="00596447"/>
    <w:rsid w:val="005B6466"/>
    <w:rsid w:val="005C0870"/>
    <w:rsid w:val="005D360A"/>
    <w:rsid w:val="005D49AD"/>
    <w:rsid w:val="005E559F"/>
    <w:rsid w:val="005E6B74"/>
    <w:rsid w:val="005F2A95"/>
    <w:rsid w:val="00601323"/>
    <w:rsid w:val="00602A10"/>
    <w:rsid w:val="00612856"/>
    <w:rsid w:val="006139C5"/>
    <w:rsid w:val="0061563C"/>
    <w:rsid w:val="00621307"/>
    <w:rsid w:val="0063051F"/>
    <w:rsid w:val="00636CFA"/>
    <w:rsid w:val="00642DA7"/>
    <w:rsid w:val="00646F9B"/>
    <w:rsid w:val="006553E4"/>
    <w:rsid w:val="00662E60"/>
    <w:rsid w:val="00665491"/>
    <w:rsid w:val="00671A74"/>
    <w:rsid w:val="00671B21"/>
    <w:rsid w:val="00683F7E"/>
    <w:rsid w:val="006846F4"/>
    <w:rsid w:val="00687ABD"/>
    <w:rsid w:val="006A0246"/>
    <w:rsid w:val="006A134A"/>
    <w:rsid w:val="006A21B3"/>
    <w:rsid w:val="006A6422"/>
    <w:rsid w:val="006B14FA"/>
    <w:rsid w:val="006B5BA0"/>
    <w:rsid w:val="006C6808"/>
    <w:rsid w:val="006D2383"/>
    <w:rsid w:val="006E4C6A"/>
    <w:rsid w:val="006F1B2F"/>
    <w:rsid w:val="006F368A"/>
    <w:rsid w:val="006F7C57"/>
    <w:rsid w:val="00701D1E"/>
    <w:rsid w:val="007022E3"/>
    <w:rsid w:val="00724C7A"/>
    <w:rsid w:val="00730437"/>
    <w:rsid w:val="00731BD1"/>
    <w:rsid w:val="00736350"/>
    <w:rsid w:val="0074118A"/>
    <w:rsid w:val="007430BC"/>
    <w:rsid w:val="00750AB4"/>
    <w:rsid w:val="007547C5"/>
    <w:rsid w:val="00755BBE"/>
    <w:rsid w:val="00756946"/>
    <w:rsid w:val="007645C5"/>
    <w:rsid w:val="00766588"/>
    <w:rsid w:val="00770BFD"/>
    <w:rsid w:val="00772B25"/>
    <w:rsid w:val="00776F10"/>
    <w:rsid w:val="0078001C"/>
    <w:rsid w:val="00780CE5"/>
    <w:rsid w:val="007854FB"/>
    <w:rsid w:val="00791DC9"/>
    <w:rsid w:val="007A3D54"/>
    <w:rsid w:val="007B064F"/>
    <w:rsid w:val="007B6610"/>
    <w:rsid w:val="007C6538"/>
    <w:rsid w:val="007D76EC"/>
    <w:rsid w:val="007E03E9"/>
    <w:rsid w:val="007E1849"/>
    <w:rsid w:val="007E2D27"/>
    <w:rsid w:val="007E3C3E"/>
    <w:rsid w:val="007E5CC0"/>
    <w:rsid w:val="007E7CCB"/>
    <w:rsid w:val="007F45CB"/>
    <w:rsid w:val="00800247"/>
    <w:rsid w:val="00802BA7"/>
    <w:rsid w:val="00811D3E"/>
    <w:rsid w:val="00814A25"/>
    <w:rsid w:val="00815B80"/>
    <w:rsid w:val="00826254"/>
    <w:rsid w:val="00831A04"/>
    <w:rsid w:val="00845BCC"/>
    <w:rsid w:val="00853AFF"/>
    <w:rsid w:val="008612A7"/>
    <w:rsid w:val="008655E2"/>
    <w:rsid w:val="008679E7"/>
    <w:rsid w:val="00867A80"/>
    <w:rsid w:val="00867EE2"/>
    <w:rsid w:val="00871CC7"/>
    <w:rsid w:val="0087523C"/>
    <w:rsid w:val="008801D2"/>
    <w:rsid w:val="00880CCD"/>
    <w:rsid w:val="00890FE7"/>
    <w:rsid w:val="00892DCA"/>
    <w:rsid w:val="00894652"/>
    <w:rsid w:val="00897534"/>
    <w:rsid w:val="008A69EF"/>
    <w:rsid w:val="008A71C3"/>
    <w:rsid w:val="008B1E73"/>
    <w:rsid w:val="008B369F"/>
    <w:rsid w:val="008C2025"/>
    <w:rsid w:val="008C419E"/>
    <w:rsid w:val="008C5D2F"/>
    <w:rsid w:val="008C5DA3"/>
    <w:rsid w:val="008C685A"/>
    <w:rsid w:val="008C6EB3"/>
    <w:rsid w:val="008C7737"/>
    <w:rsid w:val="008D43E7"/>
    <w:rsid w:val="008E1E55"/>
    <w:rsid w:val="008F2028"/>
    <w:rsid w:val="008F4229"/>
    <w:rsid w:val="009008F0"/>
    <w:rsid w:val="009118E6"/>
    <w:rsid w:val="0091374A"/>
    <w:rsid w:val="00915476"/>
    <w:rsid w:val="00916785"/>
    <w:rsid w:val="00921DED"/>
    <w:rsid w:val="00922A96"/>
    <w:rsid w:val="009253C5"/>
    <w:rsid w:val="0093394C"/>
    <w:rsid w:val="00935929"/>
    <w:rsid w:val="0093666C"/>
    <w:rsid w:val="009509DF"/>
    <w:rsid w:val="009545B4"/>
    <w:rsid w:val="0095479D"/>
    <w:rsid w:val="00964E61"/>
    <w:rsid w:val="00965CFD"/>
    <w:rsid w:val="0097052F"/>
    <w:rsid w:val="00970801"/>
    <w:rsid w:val="0097163D"/>
    <w:rsid w:val="0097516C"/>
    <w:rsid w:val="00975E74"/>
    <w:rsid w:val="00976BFB"/>
    <w:rsid w:val="00982628"/>
    <w:rsid w:val="0098534B"/>
    <w:rsid w:val="0098763C"/>
    <w:rsid w:val="00993012"/>
    <w:rsid w:val="00993913"/>
    <w:rsid w:val="009941FA"/>
    <w:rsid w:val="00995F71"/>
    <w:rsid w:val="0099717E"/>
    <w:rsid w:val="009A3616"/>
    <w:rsid w:val="009B0975"/>
    <w:rsid w:val="009B0CD7"/>
    <w:rsid w:val="009B4898"/>
    <w:rsid w:val="009C20C7"/>
    <w:rsid w:val="009C2DD0"/>
    <w:rsid w:val="009C4C47"/>
    <w:rsid w:val="009D4412"/>
    <w:rsid w:val="009E0713"/>
    <w:rsid w:val="009E4088"/>
    <w:rsid w:val="009F0AA4"/>
    <w:rsid w:val="009F77C9"/>
    <w:rsid w:val="00A012C9"/>
    <w:rsid w:val="00A04983"/>
    <w:rsid w:val="00A36EF7"/>
    <w:rsid w:val="00A421EC"/>
    <w:rsid w:val="00A47010"/>
    <w:rsid w:val="00A521AC"/>
    <w:rsid w:val="00A52D71"/>
    <w:rsid w:val="00A604CD"/>
    <w:rsid w:val="00A660E1"/>
    <w:rsid w:val="00A717C8"/>
    <w:rsid w:val="00A82437"/>
    <w:rsid w:val="00A85DA9"/>
    <w:rsid w:val="00A8635C"/>
    <w:rsid w:val="00A87780"/>
    <w:rsid w:val="00A87EF2"/>
    <w:rsid w:val="00AA1630"/>
    <w:rsid w:val="00AB0065"/>
    <w:rsid w:val="00AB65B6"/>
    <w:rsid w:val="00AB7FEE"/>
    <w:rsid w:val="00AD1964"/>
    <w:rsid w:val="00AD7762"/>
    <w:rsid w:val="00AE237C"/>
    <w:rsid w:val="00AE6B2A"/>
    <w:rsid w:val="00AF574D"/>
    <w:rsid w:val="00B011AC"/>
    <w:rsid w:val="00B07638"/>
    <w:rsid w:val="00B11105"/>
    <w:rsid w:val="00B15A1F"/>
    <w:rsid w:val="00B2339D"/>
    <w:rsid w:val="00B252F6"/>
    <w:rsid w:val="00B2566D"/>
    <w:rsid w:val="00B3036A"/>
    <w:rsid w:val="00B33828"/>
    <w:rsid w:val="00B33D03"/>
    <w:rsid w:val="00B343CC"/>
    <w:rsid w:val="00B3520B"/>
    <w:rsid w:val="00B41260"/>
    <w:rsid w:val="00B418AF"/>
    <w:rsid w:val="00B63457"/>
    <w:rsid w:val="00B6445D"/>
    <w:rsid w:val="00B648C0"/>
    <w:rsid w:val="00B65128"/>
    <w:rsid w:val="00B66B5C"/>
    <w:rsid w:val="00B7012E"/>
    <w:rsid w:val="00B71F5C"/>
    <w:rsid w:val="00B774FC"/>
    <w:rsid w:val="00B852C1"/>
    <w:rsid w:val="00B8580C"/>
    <w:rsid w:val="00B95D79"/>
    <w:rsid w:val="00B97640"/>
    <w:rsid w:val="00B97A89"/>
    <w:rsid w:val="00BA0B6A"/>
    <w:rsid w:val="00BA1919"/>
    <w:rsid w:val="00BA398F"/>
    <w:rsid w:val="00BA4493"/>
    <w:rsid w:val="00BA5DF6"/>
    <w:rsid w:val="00BB0589"/>
    <w:rsid w:val="00BB1039"/>
    <w:rsid w:val="00BB3E8E"/>
    <w:rsid w:val="00BB4E01"/>
    <w:rsid w:val="00BC05CF"/>
    <w:rsid w:val="00BC3ADB"/>
    <w:rsid w:val="00BC563B"/>
    <w:rsid w:val="00BD6BC9"/>
    <w:rsid w:val="00BE1A32"/>
    <w:rsid w:val="00BF196F"/>
    <w:rsid w:val="00BF2993"/>
    <w:rsid w:val="00BF41BF"/>
    <w:rsid w:val="00BF42AC"/>
    <w:rsid w:val="00BF6449"/>
    <w:rsid w:val="00BF7967"/>
    <w:rsid w:val="00BF7A79"/>
    <w:rsid w:val="00C012E8"/>
    <w:rsid w:val="00C053F6"/>
    <w:rsid w:val="00C11540"/>
    <w:rsid w:val="00C13552"/>
    <w:rsid w:val="00C202EB"/>
    <w:rsid w:val="00C21D1D"/>
    <w:rsid w:val="00C23653"/>
    <w:rsid w:val="00C31E9C"/>
    <w:rsid w:val="00C34CAE"/>
    <w:rsid w:val="00C41320"/>
    <w:rsid w:val="00C42B81"/>
    <w:rsid w:val="00C45E40"/>
    <w:rsid w:val="00C46508"/>
    <w:rsid w:val="00C5761A"/>
    <w:rsid w:val="00C66A6C"/>
    <w:rsid w:val="00C70CCA"/>
    <w:rsid w:val="00C70E4D"/>
    <w:rsid w:val="00C77AF7"/>
    <w:rsid w:val="00C832AC"/>
    <w:rsid w:val="00C91F20"/>
    <w:rsid w:val="00C922B3"/>
    <w:rsid w:val="00C93F6B"/>
    <w:rsid w:val="00CA1D0D"/>
    <w:rsid w:val="00CA469C"/>
    <w:rsid w:val="00CA5360"/>
    <w:rsid w:val="00CB0B83"/>
    <w:rsid w:val="00CB28E5"/>
    <w:rsid w:val="00CB2B93"/>
    <w:rsid w:val="00CB53F2"/>
    <w:rsid w:val="00CC3BE9"/>
    <w:rsid w:val="00CC501D"/>
    <w:rsid w:val="00CD4DBD"/>
    <w:rsid w:val="00CD6378"/>
    <w:rsid w:val="00CD698A"/>
    <w:rsid w:val="00CD7A74"/>
    <w:rsid w:val="00CE0020"/>
    <w:rsid w:val="00CE4B6A"/>
    <w:rsid w:val="00CF2CFB"/>
    <w:rsid w:val="00D00420"/>
    <w:rsid w:val="00D01023"/>
    <w:rsid w:val="00D01DD6"/>
    <w:rsid w:val="00D148EC"/>
    <w:rsid w:val="00D15947"/>
    <w:rsid w:val="00D23383"/>
    <w:rsid w:val="00D24215"/>
    <w:rsid w:val="00D302C0"/>
    <w:rsid w:val="00D34286"/>
    <w:rsid w:val="00D40CFD"/>
    <w:rsid w:val="00D42B91"/>
    <w:rsid w:val="00D441D4"/>
    <w:rsid w:val="00D44FCF"/>
    <w:rsid w:val="00D451AF"/>
    <w:rsid w:val="00D47B19"/>
    <w:rsid w:val="00D47F02"/>
    <w:rsid w:val="00D530E1"/>
    <w:rsid w:val="00D57A3F"/>
    <w:rsid w:val="00D61F2A"/>
    <w:rsid w:val="00D63626"/>
    <w:rsid w:val="00D71420"/>
    <w:rsid w:val="00D74ACC"/>
    <w:rsid w:val="00D837DC"/>
    <w:rsid w:val="00D8791C"/>
    <w:rsid w:val="00D9329F"/>
    <w:rsid w:val="00D95965"/>
    <w:rsid w:val="00D95A65"/>
    <w:rsid w:val="00D97B1C"/>
    <w:rsid w:val="00DA11F4"/>
    <w:rsid w:val="00DA191E"/>
    <w:rsid w:val="00DA5206"/>
    <w:rsid w:val="00DA7D1B"/>
    <w:rsid w:val="00DB0576"/>
    <w:rsid w:val="00DB095B"/>
    <w:rsid w:val="00DB405A"/>
    <w:rsid w:val="00DB693A"/>
    <w:rsid w:val="00DC1B52"/>
    <w:rsid w:val="00DC32A0"/>
    <w:rsid w:val="00DC76B9"/>
    <w:rsid w:val="00DD268D"/>
    <w:rsid w:val="00DD3D1B"/>
    <w:rsid w:val="00DE0555"/>
    <w:rsid w:val="00DE6A1D"/>
    <w:rsid w:val="00DE7D13"/>
    <w:rsid w:val="00DF5228"/>
    <w:rsid w:val="00E00D16"/>
    <w:rsid w:val="00E02681"/>
    <w:rsid w:val="00E03C6A"/>
    <w:rsid w:val="00E0568C"/>
    <w:rsid w:val="00E0668A"/>
    <w:rsid w:val="00E0711D"/>
    <w:rsid w:val="00E07DB8"/>
    <w:rsid w:val="00E14C64"/>
    <w:rsid w:val="00E17016"/>
    <w:rsid w:val="00E2075D"/>
    <w:rsid w:val="00E23793"/>
    <w:rsid w:val="00E27231"/>
    <w:rsid w:val="00E31216"/>
    <w:rsid w:val="00E31EB4"/>
    <w:rsid w:val="00E32AF3"/>
    <w:rsid w:val="00E32DFC"/>
    <w:rsid w:val="00E41D27"/>
    <w:rsid w:val="00E443E2"/>
    <w:rsid w:val="00E4519C"/>
    <w:rsid w:val="00E52E03"/>
    <w:rsid w:val="00E60A4E"/>
    <w:rsid w:val="00E661C1"/>
    <w:rsid w:val="00E70013"/>
    <w:rsid w:val="00E73627"/>
    <w:rsid w:val="00E764CC"/>
    <w:rsid w:val="00E80D77"/>
    <w:rsid w:val="00E821F2"/>
    <w:rsid w:val="00E868D2"/>
    <w:rsid w:val="00E90CBD"/>
    <w:rsid w:val="00EA253E"/>
    <w:rsid w:val="00EA4FC0"/>
    <w:rsid w:val="00EA5137"/>
    <w:rsid w:val="00EA6E13"/>
    <w:rsid w:val="00EB49E1"/>
    <w:rsid w:val="00EB4C13"/>
    <w:rsid w:val="00EB5279"/>
    <w:rsid w:val="00ED093F"/>
    <w:rsid w:val="00EE308D"/>
    <w:rsid w:val="00EE5345"/>
    <w:rsid w:val="00EE5B09"/>
    <w:rsid w:val="00EE6018"/>
    <w:rsid w:val="00EE69A2"/>
    <w:rsid w:val="00EE7502"/>
    <w:rsid w:val="00EF20C9"/>
    <w:rsid w:val="00EF2B70"/>
    <w:rsid w:val="00F0017D"/>
    <w:rsid w:val="00F033EA"/>
    <w:rsid w:val="00F067E1"/>
    <w:rsid w:val="00F0721A"/>
    <w:rsid w:val="00F07710"/>
    <w:rsid w:val="00F11EA5"/>
    <w:rsid w:val="00F20B94"/>
    <w:rsid w:val="00F20ECD"/>
    <w:rsid w:val="00F21D4D"/>
    <w:rsid w:val="00F25CA5"/>
    <w:rsid w:val="00F31B59"/>
    <w:rsid w:val="00F33C31"/>
    <w:rsid w:val="00F401AB"/>
    <w:rsid w:val="00F53643"/>
    <w:rsid w:val="00F550EB"/>
    <w:rsid w:val="00F5510A"/>
    <w:rsid w:val="00F75363"/>
    <w:rsid w:val="00F8237E"/>
    <w:rsid w:val="00F830EE"/>
    <w:rsid w:val="00F96F0E"/>
    <w:rsid w:val="00FB0B9C"/>
    <w:rsid w:val="00FB21BE"/>
    <w:rsid w:val="00FB37FD"/>
    <w:rsid w:val="00FB3ED7"/>
    <w:rsid w:val="00FB7599"/>
    <w:rsid w:val="00FC14AA"/>
    <w:rsid w:val="00FC3516"/>
    <w:rsid w:val="00FC4D11"/>
    <w:rsid w:val="00FC7618"/>
    <w:rsid w:val="00FD6129"/>
    <w:rsid w:val="00FE2938"/>
    <w:rsid w:val="00FE6028"/>
    <w:rsid w:val="00FE7D29"/>
    <w:rsid w:val="00FF3812"/>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07D9"/>
  <w15:docId w15:val="{1EC4298F-CAF1-4EEE-817A-0673FAB5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52"/>
  </w:style>
  <w:style w:type="paragraph" w:styleId="1">
    <w:name w:val="heading 1"/>
    <w:basedOn w:val="a"/>
    <w:next w:val="a"/>
    <w:link w:val="10"/>
    <w:autoRedefine/>
    <w:uiPriority w:val="9"/>
    <w:qFormat/>
    <w:rsid w:val="0078001C"/>
    <w:pPr>
      <w:keepNext/>
      <w:keepLines/>
      <w:numPr>
        <w:numId w:val="2"/>
      </w:numPr>
      <w:spacing w:before="240" w:after="0"/>
      <w:jc w:val="both"/>
      <w:outlineLvl w:val="0"/>
    </w:pPr>
    <w:rPr>
      <w:rFonts w:ascii="Times New Roman" w:eastAsiaTheme="majorEastAsia" w:hAnsi="Times New Roman" w:cs="Times New Roman"/>
      <w:b/>
      <w:color w:val="002060"/>
      <w:sz w:val="28"/>
      <w:szCs w:val="32"/>
      <w:lang w:val="bg-BG"/>
    </w:rPr>
  </w:style>
  <w:style w:type="paragraph" w:styleId="2">
    <w:name w:val="heading 2"/>
    <w:basedOn w:val="a"/>
    <w:next w:val="a"/>
    <w:link w:val="20"/>
    <w:autoRedefine/>
    <w:uiPriority w:val="99"/>
    <w:unhideWhenUsed/>
    <w:qFormat/>
    <w:rsid w:val="00C11540"/>
    <w:pPr>
      <w:keepNext/>
      <w:keepLines/>
      <w:numPr>
        <w:ilvl w:val="1"/>
        <w:numId w:val="2"/>
      </w:numPr>
      <w:spacing w:before="40" w:after="0"/>
      <w:jc w:val="both"/>
      <w:outlineLvl w:val="1"/>
    </w:pPr>
    <w:rPr>
      <w:rFonts w:ascii="Times New Roman" w:eastAsia="Times New Roman" w:hAnsi="Times New Roman" w:cs="Times New Roman"/>
      <w:b/>
      <w:color w:val="0070C0"/>
      <w:sz w:val="26"/>
      <w:szCs w:val="26"/>
      <w:lang w:val="bg-BG"/>
    </w:rPr>
  </w:style>
  <w:style w:type="paragraph" w:styleId="3">
    <w:name w:val="heading 3"/>
    <w:basedOn w:val="a"/>
    <w:next w:val="a"/>
    <w:link w:val="30"/>
    <w:autoRedefine/>
    <w:uiPriority w:val="9"/>
    <w:unhideWhenUsed/>
    <w:qFormat/>
    <w:rsid w:val="00C11540"/>
    <w:pPr>
      <w:keepNext/>
      <w:keepLines/>
      <w:numPr>
        <w:ilvl w:val="2"/>
        <w:numId w:val="2"/>
      </w:numPr>
      <w:spacing w:before="40" w:after="0"/>
      <w:ind w:left="720"/>
      <w:outlineLvl w:val="2"/>
    </w:pPr>
    <w:rPr>
      <w:rFonts w:ascii="Times New Roman" w:eastAsiaTheme="majorEastAsia" w:hAnsi="Times New Roman" w:cs="Times New Roman"/>
      <w:b/>
      <w:color w:val="1F4D78" w:themeColor="accent1" w:themeShade="7F"/>
      <w:sz w:val="24"/>
      <w:szCs w:val="24"/>
      <w:lang w:val="bg-BG"/>
    </w:rPr>
  </w:style>
  <w:style w:type="paragraph" w:styleId="4">
    <w:name w:val="heading 4"/>
    <w:basedOn w:val="a"/>
    <w:next w:val="a"/>
    <w:link w:val="40"/>
    <w:autoRedefine/>
    <w:uiPriority w:val="9"/>
    <w:unhideWhenUsed/>
    <w:qFormat/>
    <w:rsid w:val="00F550EB"/>
    <w:pPr>
      <w:keepNext/>
      <w:keepLines/>
      <w:numPr>
        <w:ilvl w:val="3"/>
        <w:numId w:val="2"/>
      </w:numPr>
      <w:spacing w:before="40" w:after="0"/>
      <w:outlineLvl w:val="3"/>
    </w:pPr>
    <w:rPr>
      <w:rFonts w:asciiTheme="majorHAnsi" w:eastAsiaTheme="majorEastAsia" w:hAnsiTheme="majorHAnsi" w:cstheme="majorBidi"/>
      <w:b/>
      <w:i/>
      <w:iCs/>
      <w:color w:val="2E74B5" w:themeColor="accent1" w:themeShade="BF"/>
    </w:rPr>
  </w:style>
  <w:style w:type="paragraph" w:styleId="5">
    <w:name w:val="heading 5"/>
    <w:basedOn w:val="a"/>
    <w:next w:val="a"/>
    <w:link w:val="50"/>
    <w:autoRedefine/>
    <w:uiPriority w:val="9"/>
    <w:unhideWhenUsed/>
    <w:qFormat/>
    <w:rsid w:val="00F550EB"/>
    <w:pPr>
      <w:keepNext/>
      <w:keepLines/>
      <w:numPr>
        <w:ilvl w:val="4"/>
        <w:numId w:val="2"/>
      </w:numPr>
      <w:spacing w:before="40" w:after="0"/>
      <w:outlineLvl w:val="4"/>
    </w:pPr>
    <w:rPr>
      <w:rFonts w:asciiTheme="majorHAnsi" w:eastAsiaTheme="majorEastAsia" w:hAnsiTheme="majorHAnsi" w:cstheme="majorBidi"/>
      <w:b/>
      <w:color w:val="2E74B5" w:themeColor="accent1" w:themeShade="BF"/>
    </w:rPr>
  </w:style>
  <w:style w:type="paragraph" w:styleId="6">
    <w:name w:val="heading 6"/>
    <w:basedOn w:val="a"/>
    <w:next w:val="a"/>
    <w:link w:val="60"/>
    <w:autoRedefine/>
    <w:uiPriority w:val="9"/>
    <w:unhideWhenUsed/>
    <w:qFormat/>
    <w:rsid w:val="00F550E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autoRedefine/>
    <w:uiPriority w:val="9"/>
    <w:unhideWhenUsed/>
    <w:qFormat/>
    <w:rsid w:val="00F550E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autoRedefine/>
    <w:uiPriority w:val="9"/>
    <w:unhideWhenUsed/>
    <w:qFormat/>
    <w:rsid w:val="00F550E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F550E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8001C"/>
    <w:rPr>
      <w:rFonts w:ascii="Times New Roman" w:eastAsiaTheme="majorEastAsia" w:hAnsi="Times New Roman" w:cs="Times New Roman"/>
      <w:b/>
      <w:color w:val="002060"/>
      <w:sz w:val="28"/>
      <w:szCs w:val="32"/>
      <w:lang w:val="bg-BG"/>
    </w:rPr>
  </w:style>
  <w:style w:type="character" w:customStyle="1" w:styleId="20">
    <w:name w:val="Заглавие 2 Знак"/>
    <w:basedOn w:val="a0"/>
    <w:link w:val="2"/>
    <w:uiPriority w:val="99"/>
    <w:rsid w:val="00C11540"/>
    <w:rPr>
      <w:rFonts w:ascii="Times New Roman" w:eastAsia="Times New Roman" w:hAnsi="Times New Roman" w:cs="Times New Roman"/>
      <w:b/>
      <w:color w:val="0070C0"/>
      <w:sz w:val="26"/>
      <w:szCs w:val="26"/>
      <w:lang w:val="bg-BG"/>
    </w:rPr>
  </w:style>
  <w:style w:type="character" w:customStyle="1" w:styleId="30">
    <w:name w:val="Заглавие 3 Знак"/>
    <w:basedOn w:val="a0"/>
    <w:link w:val="3"/>
    <w:uiPriority w:val="9"/>
    <w:rsid w:val="00C11540"/>
    <w:rPr>
      <w:rFonts w:ascii="Times New Roman" w:eastAsiaTheme="majorEastAsia" w:hAnsi="Times New Roman" w:cs="Times New Roman"/>
      <w:b/>
      <w:color w:val="1F4D78" w:themeColor="accent1" w:themeShade="7F"/>
      <w:sz w:val="24"/>
      <w:szCs w:val="24"/>
      <w:lang w:val="bg-BG"/>
    </w:rPr>
  </w:style>
  <w:style w:type="character" w:customStyle="1" w:styleId="40">
    <w:name w:val="Заглавие 4 Знак"/>
    <w:basedOn w:val="a0"/>
    <w:link w:val="4"/>
    <w:uiPriority w:val="9"/>
    <w:rsid w:val="000A21FF"/>
    <w:rPr>
      <w:rFonts w:asciiTheme="majorHAnsi" w:eastAsiaTheme="majorEastAsia" w:hAnsiTheme="majorHAnsi" w:cstheme="majorBidi"/>
      <w:b/>
      <w:i/>
      <w:iCs/>
      <w:color w:val="2E74B5" w:themeColor="accent1" w:themeShade="BF"/>
    </w:rPr>
  </w:style>
  <w:style w:type="character" w:customStyle="1" w:styleId="50">
    <w:name w:val="Заглавие 5 Знак"/>
    <w:basedOn w:val="a0"/>
    <w:link w:val="5"/>
    <w:uiPriority w:val="9"/>
    <w:rsid w:val="000A21FF"/>
    <w:rPr>
      <w:rFonts w:asciiTheme="majorHAnsi" w:eastAsiaTheme="majorEastAsia" w:hAnsiTheme="majorHAnsi" w:cstheme="majorBidi"/>
      <w:b/>
      <w:color w:val="2E74B5" w:themeColor="accent1" w:themeShade="BF"/>
    </w:rPr>
  </w:style>
  <w:style w:type="numbering" w:customStyle="1" w:styleId="Style1">
    <w:name w:val="Style1"/>
    <w:uiPriority w:val="99"/>
    <w:rsid w:val="000A21FF"/>
    <w:pPr>
      <w:numPr>
        <w:numId w:val="1"/>
      </w:numPr>
    </w:pPr>
  </w:style>
  <w:style w:type="character" w:customStyle="1" w:styleId="60">
    <w:name w:val="Заглавие 6 Знак"/>
    <w:basedOn w:val="a0"/>
    <w:link w:val="6"/>
    <w:uiPriority w:val="9"/>
    <w:rsid w:val="000A21FF"/>
    <w:rPr>
      <w:rFonts w:asciiTheme="majorHAnsi" w:eastAsiaTheme="majorEastAsia" w:hAnsiTheme="majorHAnsi" w:cstheme="majorBidi"/>
      <w:color w:val="1F4D78" w:themeColor="accent1" w:themeShade="7F"/>
    </w:rPr>
  </w:style>
  <w:style w:type="character" w:customStyle="1" w:styleId="70">
    <w:name w:val="Заглавие 7 Знак"/>
    <w:basedOn w:val="a0"/>
    <w:link w:val="7"/>
    <w:uiPriority w:val="9"/>
    <w:rsid w:val="000A21FF"/>
    <w:rPr>
      <w:rFonts w:asciiTheme="majorHAnsi" w:eastAsiaTheme="majorEastAsia" w:hAnsiTheme="majorHAnsi" w:cstheme="majorBidi"/>
      <w:i/>
      <w:iCs/>
      <w:color w:val="1F4D78" w:themeColor="accent1" w:themeShade="7F"/>
    </w:rPr>
  </w:style>
  <w:style w:type="character" w:customStyle="1" w:styleId="80">
    <w:name w:val="Заглавие 8 Знак"/>
    <w:basedOn w:val="a0"/>
    <w:link w:val="8"/>
    <w:uiPriority w:val="9"/>
    <w:rsid w:val="000A21FF"/>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rsid w:val="000A21FF"/>
    <w:rPr>
      <w:rFonts w:asciiTheme="majorHAnsi" w:eastAsiaTheme="majorEastAsia" w:hAnsiTheme="majorHAnsi" w:cstheme="majorBidi"/>
      <w:i/>
      <w:iCs/>
      <w:color w:val="272727" w:themeColor="text1" w:themeTint="D8"/>
      <w:sz w:val="21"/>
      <w:szCs w:val="21"/>
    </w:rPr>
  </w:style>
  <w:style w:type="paragraph" w:styleId="a3">
    <w:name w:val="List Paragraph"/>
    <w:aliases w:val="Numbered list"/>
    <w:basedOn w:val="a"/>
    <w:link w:val="a4"/>
    <w:uiPriority w:val="34"/>
    <w:qFormat/>
    <w:rsid w:val="00F53643"/>
    <w:pPr>
      <w:ind w:left="720"/>
      <w:contextualSpacing/>
    </w:pPr>
  </w:style>
  <w:style w:type="character" w:styleId="a5">
    <w:name w:val="Hyperlink"/>
    <w:basedOn w:val="a0"/>
    <w:unhideWhenUsed/>
    <w:rsid w:val="00F53643"/>
    <w:rPr>
      <w:color w:val="0000FF"/>
      <w:u w:val="single"/>
    </w:rPr>
  </w:style>
  <w:style w:type="character" w:customStyle="1" w:styleId="a4">
    <w:name w:val="Списък на абзаци Знак"/>
    <w:aliases w:val="Numbered list Знак"/>
    <w:link w:val="a3"/>
    <w:uiPriority w:val="34"/>
    <w:locked/>
    <w:rsid w:val="004132AF"/>
  </w:style>
  <w:style w:type="paragraph" w:styleId="a6">
    <w:name w:val="header"/>
    <w:basedOn w:val="a"/>
    <w:link w:val="a7"/>
    <w:unhideWhenUsed/>
    <w:rsid w:val="00B15A1F"/>
    <w:pPr>
      <w:tabs>
        <w:tab w:val="center" w:pos="4680"/>
        <w:tab w:val="right" w:pos="9360"/>
      </w:tabs>
      <w:spacing w:after="0" w:line="240" w:lineRule="auto"/>
    </w:pPr>
  </w:style>
  <w:style w:type="character" w:customStyle="1" w:styleId="a7">
    <w:name w:val="Горен колонтитул Знак"/>
    <w:basedOn w:val="a0"/>
    <w:link w:val="a6"/>
    <w:uiPriority w:val="99"/>
    <w:rsid w:val="00B15A1F"/>
  </w:style>
  <w:style w:type="paragraph" w:styleId="a8">
    <w:name w:val="footer"/>
    <w:basedOn w:val="a"/>
    <w:link w:val="a9"/>
    <w:unhideWhenUsed/>
    <w:rsid w:val="00B15A1F"/>
    <w:pPr>
      <w:tabs>
        <w:tab w:val="center" w:pos="4680"/>
        <w:tab w:val="right" w:pos="9360"/>
      </w:tabs>
      <w:spacing w:after="0" w:line="240" w:lineRule="auto"/>
    </w:pPr>
  </w:style>
  <w:style w:type="character" w:customStyle="1" w:styleId="a9">
    <w:name w:val="Долен колонтитул Знак"/>
    <w:basedOn w:val="a0"/>
    <w:link w:val="a8"/>
    <w:uiPriority w:val="99"/>
    <w:rsid w:val="00B15A1F"/>
  </w:style>
  <w:style w:type="character" w:styleId="aa">
    <w:name w:val="annotation reference"/>
    <w:basedOn w:val="a0"/>
    <w:uiPriority w:val="99"/>
    <w:semiHidden/>
    <w:unhideWhenUsed/>
    <w:rsid w:val="007E2D27"/>
    <w:rPr>
      <w:sz w:val="16"/>
      <w:szCs w:val="16"/>
    </w:rPr>
  </w:style>
  <w:style w:type="paragraph" w:styleId="ab">
    <w:name w:val="annotation text"/>
    <w:basedOn w:val="a"/>
    <w:link w:val="ac"/>
    <w:unhideWhenUsed/>
    <w:rsid w:val="007E2D27"/>
    <w:pPr>
      <w:spacing w:line="240" w:lineRule="auto"/>
    </w:pPr>
    <w:rPr>
      <w:sz w:val="20"/>
      <w:szCs w:val="20"/>
    </w:rPr>
  </w:style>
  <w:style w:type="character" w:customStyle="1" w:styleId="ac">
    <w:name w:val="Текст на коментар Знак"/>
    <w:basedOn w:val="a0"/>
    <w:link w:val="ab"/>
    <w:rsid w:val="007E2D27"/>
    <w:rPr>
      <w:sz w:val="20"/>
      <w:szCs w:val="20"/>
    </w:rPr>
  </w:style>
  <w:style w:type="paragraph" w:styleId="ad">
    <w:name w:val="annotation subject"/>
    <w:basedOn w:val="ab"/>
    <w:next w:val="ab"/>
    <w:link w:val="ae"/>
    <w:uiPriority w:val="99"/>
    <w:semiHidden/>
    <w:unhideWhenUsed/>
    <w:rsid w:val="007E2D27"/>
    <w:rPr>
      <w:b/>
      <w:bCs/>
    </w:rPr>
  </w:style>
  <w:style w:type="character" w:customStyle="1" w:styleId="ae">
    <w:name w:val="Предмет на коментар Знак"/>
    <w:basedOn w:val="ac"/>
    <w:link w:val="ad"/>
    <w:uiPriority w:val="99"/>
    <w:semiHidden/>
    <w:rsid w:val="007E2D27"/>
    <w:rPr>
      <w:b/>
      <w:bCs/>
      <w:sz w:val="20"/>
      <w:szCs w:val="20"/>
    </w:rPr>
  </w:style>
  <w:style w:type="paragraph" w:styleId="af">
    <w:name w:val="Balloon Text"/>
    <w:basedOn w:val="a"/>
    <w:link w:val="af0"/>
    <w:uiPriority w:val="99"/>
    <w:semiHidden/>
    <w:unhideWhenUsed/>
    <w:rsid w:val="007E2D27"/>
    <w:pPr>
      <w:spacing w:after="0" w:line="240" w:lineRule="auto"/>
    </w:pPr>
    <w:rPr>
      <w:rFonts w:ascii="Segoe UI" w:hAnsi="Segoe UI" w:cs="Segoe UI"/>
      <w:sz w:val="18"/>
      <w:szCs w:val="18"/>
    </w:rPr>
  </w:style>
  <w:style w:type="character" w:customStyle="1" w:styleId="af0">
    <w:name w:val="Изнесен текст Знак"/>
    <w:basedOn w:val="a0"/>
    <w:link w:val="af"/>
    <w:uiPriority w:val="99"/>
    <w:semiHidden/>
    <w:rsid w:val="007E2D27"/>
    <w:rPr>
      <w:rFonts w:ascii="Segoe UI" w:hAnsi="Segoe UI" w:cs="Segoe UI"/>
      <w:sz w:val="18"/>
      <w:szCs w:val="18"/>
    </w:rPr>
  </w:style>
  <w:style w:type="table" w:styleId="-1">
    <w:name w:val="Light List Accent 1"/>
    <w:basedOn w:val="a1"/>
    <w:uiPriority w:val="61"/>
    <w:rsid w:val="00A36EF7"/>
    <w:pPr>
      <w:spacing w:after="0" w:line="240" w:lineRule="auto"/>
    </w:pPr>
    <w:rPr>
      <w:lang w:val="bg-BG"/>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f1">
    <w:name w:val="Table Grid"/>
    <w:basedOn w:val="a1"/>
    <w:rsid w:val="0073635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Bullet"/>
    <w:basedOn w:val="a"/>
    <w:unhideWhenUsed/>
    <w:rsid w:val="000B3B6D"/>
    <w:pPr>
      <w:spacing w:after="0" w:line="240" w:lineRule="auto"/>
      <w:ind w:right="-23"/>
      <w:jc w:val="both"/>
    </w:pPr>
    <w:rPr>
      <w:rFonts w:ascii="Times New Roman" w:eastAsia="Times New Roman" w:hAnsi="Times New Roman" w:cs="Times New Roman"/>
      <w:sz w:val="20"/>
      <w:szCs w:val="20"/>
      <w:lang w:val="bg-BG" w:eastAsia="bg-BG"/>
    </w:rPr>
  </w:style>
  <w:style w:type="table" w:styleId="-10">
    <w:name w:val="Light Shading Accent 1"/>
    <w:basedOn w:val="a1"/>
    <w:uiPriority w:val="60"/>
    <w:rsid w:val="000B3B6D"/>
    <w:pPr>
      <w:spacing w:after="0" w:line="240" w:lineRule="auto"/>
    </w:pPr>
    <w:rPr>
      <w:color w:val="2E74B5" w:themeColor="accent1" w:themeShade="BF"/>
      <w:lang w:val="bg-BG"/>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3">
    <w:name w:val="TOC Heading"/>
    <w:basedOn w:val="1"/>
    <w:next w:val="a"/>
    <w:uiPriority w:val="39"/>
    <w:unhideWhenUsed/>
    <w:qFormat/>
    <w:rsid w:val="00C11540"/>
    <w:pPr>
      <w:numPr>
        <w:numId w:val="0"/>
      </w:numPr>
      <w:outlineLvl w:val="9"/>
    </w:pPr>
    <w:rPr>
      <w:b w:val="0"/>
      <w:sz w:val="32"/>
    </w:rPr>
  </w:style>
  <w:style w:type="paragraph" w:styleId="11">
    <w:name w:val="toc 1"/>
    <w:basedOn w:val="a"/>
    <w:next w:val="a"/>
    <w:autoRedefine/>
    <w:uiPriority w:val="39"/>
    <w:unhideWhenUsed/>
    <w:rsid w:val="00187C79"/>
    <w:pPr>
      <w:tabs>
        <w:tab w:val="left" w:pos="440"/>
        <w:tab w:val="right" w:leader="dot" w:pos="9350"/>
      </w:tabs>
      <w:spacing w:after="100"/>
    </w:pPr>
    <w:rPr>
      <w:b/>
      <w:noProof/>
    </w:rPr>
  </w:style>
  <w:style w:type="paragraph" w:styleId="21">
    <w:name w:val="toc 2"/>
    <w:basedOn w:val="a"/>
    <w:next w:val="a"/>
    <w:autoRedefine/>
    <w:uiPriority w:val="39"/>
    <w:unhideWhenUsed/>
    <w:rsid w:val="00C11540"/>
    <w:pPr>
      <w:spacing w:after="100"/>
      <w:ind w:left="220"/>
    </w:pPr>
  </w:style>
  <w:style w:type="paragraph" w:styleId="31">
    <w:name w:val="toc 3"/>
    <w:basedOn w:val="a"/>
    <w:next w:val="a"/>
    <w:autoRedefine/>
    <w:uiPriority w:val="39"/>
    <w:unhideWhenUsed/>
    <w:rsid w:val="00C11540"/>
    <w:pPr>
      <w:spacing w:after="100"/>
      <w:ind w:left="440"/>
    </w:pPr>
  </w:style>
  <w:style w:type="paragraph" w:customStyle="1" w:styleId="Bulets">
    <w:name w:val="Bulets"/>
    <w:basedOn w:val="a"/>
    <w:uiPriority w:val="99"/>
    <w:rsid w:val="00F20ECD"/>
    <w:pPr>
      <w:numPr>
        <w:numId w:val="14"/>
      </w:numPr>
      <w:spacing w:before="120" w:after="0" w:line="240" w:lineRule="auto"/>
      <w:jc w:val="both"/>
    </w:pPr>
    <w:rPr>
      <w:rFonts w:ascii="Arial" w:eastAsia="Calibri" w:hAnsi="Arial" w:cs="Times New Roman"/>
      <w:sz w:val="24"/>
      <w:szCs w:val="20"/>
      <w:lang w:val="en-GB"/>
    </w:rPr>
  </w:style>
  <w:style w:type="character" w:styleId="af4">
    <w:name w:val="FollowedHyperlink"/>
    <w:basedOn w:val="a0"/>
    <w:uiPriority w:val="99"/>
    <w:semiHidden/>
    <w:unhideWhenUsed/>
    <w:rsid w:val="00CD7A74"/>
    <w:rPr>
      <w:color w:val="954F72" w:themeColor="followedHyperlink"/>
      <w:u w:val="single"/>
    </w:rPr>
  </w:style>
  <w:style w:type="paragraph" w:styleId="af5">
    <w:name w:val="Normal (Web)"/>
    <w:basedOn w:val="a"/>
    <w:uiPriority w:val="99"/>
    <w:unhideWhenUsed/>
    <w:rsid w:val="009C2DD0"/>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4368">
      <w:bodyDiv w:val="1"/>
      <w:marLeft w:val="0"/>
      <w:marRight w:val="0"/>
      <w:marTop w:val="0"/>
      <w:marBottom w:val="0"/>
      <w:divBdr>
        <w:top w:val="none" w:sz="0" w:space="0" w:color="auto"/>
        <w:left w:val="none" w:sz="0" w:space="0" w:color="auto"/>
        <w:bottom w:val="none" w:sz="0" w:space="0" w:color="auto"/>
        <w:right w:val="none" w:sz="0" w:space="0" w:color="auto"/>
      </w:divBdr>
      <w:divsChild>
        <w:div w:id="789475388">
          <w:marLeft w:val="0"/>
          <w:marRight w:val="0"/>
          <w:marTop w:val="0"/>
          <w:marBottom w:val="0"/>
          <w:divBdr>
            <w:top w:val="none" w:sz="0" w:space="0" w:color="auto"/>
            <w:left w:val="none" w:sz="0" w:space="0" w:color="auto"/>
            <w:bottom w:val="none" w:sz="0" w:space="0" w:color="auto"/>
            <w:right w:val="none" w:sz="0" w:space="0" w:color="auto"/>
          </w:divBdr>
        </w:div>
        <w:div w:id="1469132597">
          <w:marLeft w:val="0"/>
          <w:marRight w:val="0"/>
          <w:marTop w:val="0"/>
          <w:marBottom w:val="0"/>
          <w:divBdr>
            <w:top w:val="none" w:sz="0" w:space="0" w:color="auto"/>
            <w:left w:val="none" w:sz="0" w:space="0" w:color="auto"/>
            <w:bottom w:val="none" w:sz="0" w:space="0" w:color="auto"/>
            <w:right w:val="none" w:sz="0" w:space="0" w:color="auto"/>
          </w:divBdr>
        </w:div>
      </w:divsChild>
    </w:div>
    <w:div w:id="1126390457">
      <w:bodyDiv w:val="1"/>
      <w:marLeft w:val="0"/>
      <w:marRight w:val="0"/>
      <w:marTop w:val="0"/>
      <w:marBottom w:val="0"/>
      <w:divBdr>
        <w:top w:val="none" w:sz="0" w:space="0" w:color="auto"/>
        <w:left w:val="none" w:sz="0" w:space="0" w:color="auto"/>
        <w:bottom w:val="none" w:sz="0" w:space="0" w:color="auto"/>
        <w:right w:val="none" w:sz="0" w:space="0" w:color="auto"/>
      </w:divBdr>
    </w:div>
    <w:div w:id="1316375803">
      <w:bodyDiv w:val="1"/>
      <w:marLeft w:val="0"/>
      <w:marRight w:val="0"/>
      <w:marTop w:val="0"/>
      <w:marBottom w:val="0"/>
      <w:divBdr>
        <w:top w:val="none" w:sz="0" w:space="0" w:color="auto"/>
        <w:left w:val="none" w:sz="0" w:space="0" w:color="auto"/>
        <w:bottom w:val="none" w:sz="0" w:space="0" w:color="auto"/>
        <w:right w:val="none" w:sz="0" w:space="0" w:color="auto"/>
      </w:divBdr>
    </w:div>
    <w:div w:id="18637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funds.bg/archive/documents/14231478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30F6-D4C6-4AB9-A48D-91694303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6931</Words>
  <Characters>39510</Characters>
  <Application>Microsoft Office Word</Application>
  <DocSecurity>0</DocSecurity>
  <Lines>329</Lines>
  <Paragraphs>92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dc:creator>
  <cp:lastModifiedBy>НИКОЛАЙ ТЮРКЕДЖИЕВ</cp:lastModifiedBy>
  <cp:revision>5</cp:revision>
  <cp:lastPrinted>2016-04-14T13:15:00Z</cp:lastPrinted>
  <dcterms:created xsi:type="dcterms:W3CDTF">2016-08-12T11:05:00Z</dcterms:created>
  <dcterms:modified xsi:type="dcterms:W3CDTF">2016-09-20T07:54:00Z</dcterms:modified>
</cp:coreProperties>
</file>