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0" w:rsidRDefault="00D1799C" w:rsidP="00D1799C">
      <w:pPr>
        <w:spacing w:before="20" w:afterLines="20" w:after="48" w:line="240" w:lineRule="auto"/>
        <w:ind w:left="10" w:firstLine="698"/>
        <w:jc w:val="right"/>
        <w:rPr>
          <w:rFonts w:eastAsia="Verdana" w:cs="Verdana"/>
          <w:b/>
          <w:color w:val="000000"/>
          <w:lang w:val="bg-BG" w:eastAsia="bg-BG"/>
        </w:rPr>
      </w:pPr>
      <w:r w:rsidRPr="002607CF">
        <w:rPr>
          <w:rFonts w:eastAsia="Verdana" w:cs="Verdana"/>
          <w:b/>
          <w:color w:val="000000"/>
          <w:lang w:val="bg-BG" w:eastAsia="bg-BG"/>
        </w:rPr>
        <w:t>ПРИЛОЖЕНИЕ № 1</w:t>
      </w:r>
    </w:p>
    <w:p w:rsidR="00654DA8" w:rsidRDefault="00654DA8" w:rsidP="00654DA8">
      <w:pPr>
        <w:spacing w:before="20" w:afterLines="20" w:after="48" w:line="240" w:lineRule="auto"/>
        <w:ind w:left="10" w:hanging="10"/>
        <w:jc w:val="center"/>
        <w:rPr>
          <w:rFonts w:eastAsia="Verdana" w:cs="Verdana"/>
          <w:b/>
          <w:color w:val="000000"/>
          <w:lang w:val="bg-BG" w:eastAsia="bg-BG"/>
        </w:rPr>
      </w:pPr>
      <w:r>
        <w:rPr>
          <w:rFonts w:eastAsia="Verdana" w:cs="Verdana"/>
          <w:b/>
          <w:color w:val="000000"/>
          <w:lang w:val="bg-BG" w:eastAsia="bg-BG"/>
        </w:rPr>
        <w:tab/>
      </w:r>
      <w:r>
        <w:rPr>
          <w:rFonts w:eastAsia="Verdana" w:cs="Verdana"/>
          <w:b/>
          <w:color w:val="000000"/>
          <w:lang w:val="bg-BG" w:eastAsia="bg-BG"/>
        </w:rPr>
        <w:tab/>
        <w:t>ТЕХНИЧЕСКА СПЕЦИФИКАЦИЯ</w:t>
      </w:r>
    </w:p>
    <w:p w:rsidR="00654DA8" w:rsidRPr="002607CF" w:rsidRDefault="00654DA8" w:rsidP="00654DA8">
      <w:pPr>
        <w:spacing w:before="20" w:afterLines="20" w:after="48" w:line="240" w:lineRule="auto"/>
        <w:ind w:left="10" w:hanging="10"/>
        <w:jc w:val="center"/>
        <w:rPr>
          <w:rFonts w:eastAsia="Verdana" w:cs="Verdana"/>
          <w:b/>
          <w:color w:val="000000"/>
          <w:lang w:val="bg-BG" w:eastAsia="bg-BG"/>
        </w:rPr>
      </w:pPr>
      <w:r>
        <w:rPr>
          <w:rFonts w:eastAsia="Verdana" w:cs="Verdana"/>
          <w:b/>
          <w:color w:val="000000"/>
          <w:lang w:val="bg-BG" w:eastAsia="bg-BG"/>
        </w:rPr>
        <w:t>за участие в обществена поръчка с предмет:</w:t>
      </w:r>
    </w:p>
    <w:p w:rsidR="009835B0" w:rsidRPr="002607CF" w:rsidRDefault="007E1910" w:rsidP="007E1910">
      <w:pPr>
        <w:spacing w:before="20" w:afterLines="20" w:after="48" w:line="240" w:lineRule="auto"/>
        <w:ind w:left="10" w:firstLine="698"/>
        <w:jc w:val="both"/>
        <w:rPr>
          <w:rFonts w:eastAsia="Times New Roman"/>
          <w:b/>
          <w:spacing w:val="10"/>
          <w:szCs w:val="20"/>
          <w:lang w:val="bg-BG" w:eastAsia="bg-BG"/>
        </w:rPr>
      </w:pPr>
      <w:r w:rsidRPr="002607CF">
        <w:rPr>
          <w:rFonts w:eastAsia="Times New Roman"/>
          <w:b/>
          <w:spacing w:val="10"/>
          <w:szCs w:val="20"/>
          <w:lang w:val="bg-BG" w:eastAsia="bg-BG"/>
        </w:rPr>
        <w:t>„Абонаментна поддръжка на локалната информационна инфраструктура и Единната комуникационна инфраструктура на ИА ГИТ и структурните и звена“</w:t>
      </w:r>
    </w:p>
    <w:p w:rsidR="009835B0" w:rsidRPr="002607CF" w:rsidRDefault="009835B0" w:rsidP="00942F26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</w:p>
    <w:p w:rsidR="007E1910" w:rsidRPr="002607CF" w:rsidRDefault="00942F26" w:rsidP="00C20CF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Изпълнителят следва да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извършва дейности по поддръжка на системен софтуер, мрежови услуги и хардуер на локалната информационна структура и единната комуникационна инфраструктура на Изпълнителна агенция „Главна инспекция по труда“ и териториалните и структури, находящи се във всеки един областен град на територията на Република България.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Дейностите по поддръжка трябва да бъдат своевременно планирани и извършвани за осигуряване на необходимото ниво на сигурност и надеждност на информацията като включват изпълнение на следните изисквания: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Поддръжка, актуализация и отстраняване на проблеми, свързани със сървърни операционни системи. Там, където е необходимо трябва да се инсталират операционни системи на нови машини, запазвайки данните и прехвърлянето им в работещ вид.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се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извършва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мониторинг на активни мрежови устройства и софтуер за антивирусна защита. При необходимост да се обновяват лицензите.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Д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а се конфигурират и поддържат мрежовите пасивни и активни устройства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да се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гарантира безпроблемното функциониране на мрежата и връзката й с интернет, вкл. и на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териториалните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поделения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ИА „Главна инспекция по труда“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в страната.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се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извършва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бърза диагностика и да се пристъпи към решаването на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възникнали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проблеми. </w:t>
      </w:r>
    </w:p>
    <w:p w:rsidR="007E1910" w:rsidRPr="002607CF" w:rsidRDefault="007E1910" w:rsidP="00C20C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5.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Изпълнителят следва да осигури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присъствие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(на място в ЦУ на ИА ГИТ)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компетентно техническо лице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, </w:t>
      </w:r>
      <w:r w:rsidR="00475B04" w:rsidRPr="002607CF">
        <w:rPr>
          <w:rFonts w:eastAsia="Times New Roman"/>
          <w:bCs/>
          <w:color w:val="000000"/>
          <w:szCs w:val="20"/>
          <w:lang w:val="bg-BG" w:eastAsia="bg-BG"/>
        </w:rPr>
        <w:t>два пъти седмично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475B04" w:rsidRPr="002607CF">
        <w:rPr>
          <w:rFonts w:eastAsia="Times New Roman"/>
          <w:bCs/>
          <w:color w:val="000000"/>
          <w:szCs w:val="20"/>
          <w:lang w:val="bg-BG" w:eastAsia="bg-BG"/>
        </w:rPr>
        <w:t>по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4 часа в рамките на работното време на ИА ГИТ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, което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консултации от типа </w:t>
      </w:r>
      <w:proofErr w:type="spellStart"/>
      <w:r w:rsidRPr="002607CF">
        <w:rPr>
          <w:rFonts w:eastAsia="Times New Roman"/>
          <w:bCs/>
          <w:color w:val="000000"/>
          <w:szCs w:val="20"/>
          <w:lang w:val="bg-BG" w:eastAsia="bg-BG"/>
        </w:rPr>
        <w:t>HelpDesk</w:t>
      </w:r>
      <w:proofErr w:type="spellEnd"/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да подпомага Агенцията при възникнали проблеми с локалната информационна и единна комуникационна инфраструктура на ИА ГИТ.</w:t>
      </w:r>
    </w:p>
    <w:p w:rsidR="007E1910" w:rsidRPr="002607CF" w:rsidRDefault="00C20CFF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6</w:t>
      </w:r>
      <w:r w:rsidR="00E057B9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E057B9"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се извършва съгласувана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профилактика и тестване на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информационните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системи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ИА ГИТ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C20CFF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7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>Да се установяват хардуерни проблеми със съответното предписание и максимално бързо да се пристъпва към отстраняването им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, като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за целта се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изготвят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констативни протоколи.</w:t>
      </w:r>
    </w:p>
    <w:p w:rsidR="007E1910" w:rsidRPr="002607CF" w:rsidRDefault="00CE7C5D" w:rsidP="00CE7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8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Изпълнителят следва да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извършва поддръжката със своя интелектуален капацитет и ноу-хау за съответните ИТ области. Разходите по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поддръжката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, като  разходи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за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вътрешни комуникации, трудови възнаграждения на служителите на </w:t>
      </w:r>
      <w:r w:rsidR="00C20CFF" w:rsidRPr="002607CF">
        <w:rPr>
          <w:rFonts w:eastAsia="Times New Roman"/>
          <w:bCs/>
          <w:color w:val="000000"/>
          <w:szCs w:val="20"/>
          <w:lang w:val="bg-BG" w:eastAsia="bg-BG"/>
        </w:rPr>
        <w:t>изпълнителят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транспортни разходи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са за сметка на Изпълнителя.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9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>Изпълнителят следва да осигури необходимите решения за: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Отдалечено наблюдение на статуса на устройствата;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Мониторинг на основните системи и програми, до които е допуснат;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Да се реализира уеб базирано приложение за вътрешна комуникация, в което да се регистрират възникнали проблеми и изпълнението им;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Възможност за подаване на заявка в работ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е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н д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е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н;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Осигуряване на заявка за проблем по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и-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мейл, по мобилен </w:t>
      </w:r>
      <w:proofErr w:type="spellStart"/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телефон</w:t>
      </w:r>
      <w:r w:rsidR="00E057B9" w:rsidRPr="002607CF">
        <w:rPr>
          <w:rFonts w:eastAsia="Times New Roman"/>
          <w:bCs/>
          <w:color w:val="000000"/>
          <w:szCs w:val="20"/>
          <w:lang w:val="bg-BG" w:eastAsia="bg-BG"/>
        </w:rPr>
        <w:t>,по</w:t>
      </w:r>
      <w:proofErr w:type="spellEnd"/>
      <w:r w:rsidR="00E057B9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proofErr w:type="spellStart"/>
      <w:r w:rsidR="00E057B9" w:rsidRPr="002607CF">
        <w:rPr>
          <w:rFonts w:eastAsia="Times New Roman"/>
          <w:bCs/>
          <w:color w:val="000000"/>
          <w:szCs w:val="20"/>
          <w:lang w:val="bg-BG" w:eastAsia="bg-BG"/>
        </w:rPr>
        <w:t>тикет</w:t>
      </w:r>
      <w:proofErr w:type="spellEnd"/>
      <w:r w:rsidR="00E057B9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система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по стационарен телефон;</w:t>
      </w:r>
    </w:p>
    <w:p w:rsidR="00CE7C5D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Времето за реакция се определя от спецификата на проблема,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както следва:</w:t>
      </w:r>
    </w:p>
    <w:p w:rsidR="00CE7C5D" w:rsidRPr="002607CF" w:rsidRDefault="00CE7C5D" w:rsidP="00CE7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lastRenderedPageBreak/>
        <w:t>Приоритетите и срокът за решаването на проблемите се определят от Възложителя в зависимост от влиянието им върху работата на администрацията. Редът на отстраняване на проблемите се определя в зависимост от техния приоритет.</w:t>
      </w:r>
    </w:p>
    <w:p w:rsidR="00CE7C5D" w:rsidRPr="002607CF" w:rsidRDefault="00CE7C5D" w:rsidP="00CE7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Минимални изисквания по отношение на сроковете за реакция:</w:t>
      </w:r>
    </w:p>
    <w:p w:rsidR="00CE7C5D" w:rsidRPr="002607CF" w:rsidRDefault="00CE7C5D" w:rsidP="00CE7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- При грешки с критични последици – разрешаване на проблема до 4 (четири) часа, считано от уведомяването от страна на Възложителя.</w:t>
      </w:r>
    </w:p>
    <w:p w:rsidR="00CE7C5D" w:rsidRPr="002607CF" w:rsidRDefault="00CE7C5D" w:rsidP="00CE7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- При грешки, водещи до затруднение в процеса на работа (функциониране в ограничен режим) – разрешаване на проблема до 24 (двадесет и четири) часа, считано от уведомяването от страна на Възложителя.</w:t>
      </w:r>
    </w:p>
    <w:p w:rsidR="00CE7C5D" w:rsidRPr="002607CF" w:rsidRDefault="00CE7C5D" w:rsidP="00CE7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- При грешки с минимални последици за нормалното обслужване на бизнес процесите в ИА ГИТ – разрешаване на проблема до 3 (три) работни дни, считано от уведомяването от страна на Възложителя.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10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В регистрационната форма за заявки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Възложителят следва да има възможност за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: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Регистрира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не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инцидент – съобщение за повреда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Вземане на решение за приоритет, ако са постъпили няколко заявки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Консултиране по телефона от друг експерт, а не от този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по т. 5;</w:t>
      </w:r>
    </w:p>
    <w:p w:rsidR="007E1910" w:rsidRPr="002607CF" w:rsidRDefault="00CE7C5D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Посещение на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място от екип;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-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О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тдалечена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диагностика;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- З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а всяка една констатация да се попълва протокол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Изпълнителя следва да осъществява контакт 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съдейства на външни софтуерни компании при инсталация на приложен софтуер или информационна система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за нуждите на Възложителя</w:t>
      </w:r>
      <w:r w:rsidR="0042797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при необходимост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42797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Изпълнителя следва да осъществява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proofErr w:type="spellStart"/>
      <w:r w:rsidRPr="002607CF">
        <w:rPr>
          <w:rFonts w:eastAsia="Times New Roman"/>
          <w:bCs/>
          <w:color w:val="000000"/>
          <w:szCs w:val="20"/>
          <w:lang w:val="bg-BG" w:eastAsia="bg-BG"/>
        </w:rPr>
        <w:t>бекъп</w:t>
      </w:r>
      <w:proofErr w:type="spellEnd"/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базите от данни и </w:t>
      </w:r>
      <w:r w:rsidR="0042797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при необходимост да извърши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възстановяването им.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се 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извършва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диагностика на ресурса на действащия хардуер и комуникационното оборудване.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В своето техническо предложение участникът следва да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предложи специализирано ориентиран подход за необходимото ИТ обслужване на ИА ГИТ, като се съобразява със сигурността на информацията и указанията по GDPR.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По отношение на сървърите трябва да се осигури мониторинг на Windows базираните системи. Мониторинг на </w:t>
      </w:r>
      <w:proofErr w:type="spellStart"/>
      <w:r w:rsidRPr="002607CF">
        <w:rPr>
          <w:rFonts w:eastAsia="Times New Roman"/>
          <w:bCs/>
          <w:color w:val="000000"/>
          <w:szCs w:val="20"/>
          <w:lang w:val="bg-BG" w:eastAsia="bg-BG"/>
        </w:rPr>
        <w:t>Linux</w:t>
      </w:r>
      <w:proofErr w:type="spellEnd"/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42797F" w:rsidRPr="002607CF">
        <w:rPr>
          <w:rFonts w:eastAsia="Times New Roman"/>
          <w:bCs/>
          <w:color w:val="000000"/>
          <w:szCs w:val="20"/>
          <w:lang w:val="bg-BG" w:eastAsia="bg-BG"/>
        </w:rPr>
        <w:t>базираните системи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. Мониторинг на натоварването на процесорите. Мониторинг на заетата оперативна памет. Мониторинг на свободното дисково пространства. Мониторинг на мрежовите устройства. 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6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Да извършва анал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из на получената информация и при необходимост от предприемане на действия да се уведомява писмено Възложителя.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7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н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аблюдение на системните съобщения – вид грешки и да предприема необходимите действия.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18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наблюдава състоянието на архивите и </w:t>
      </w:r>
      <w:r w:rsidR="0042797F" w:rsidRPr="002607CF">
        <w:rPr>
          <w:rFonts w:eastAsia="Times New Roman"/>
          <w:bCs/>
          <w:color w:val="000000"/>
          <w:szCs w:val="20"/>
          <w:lang w:val="bg-BG" w:eastAsia="bg-BG"/>
        </w:rPr>
        <w:t>да информира Възложителя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за необходимостта от това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производителите на съответните бази данни, за да бъдат актуализирани, при необходимост дефрагментирани.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19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планира съответните задачи за изпълнение, като ги обсъжда с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упълномощените представители на Възложителя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20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>Да наблюдава състоянието на хардуера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Да поиска от производителя на съответния хардуер специализиран софтуер, който да му позволява това наблюдение.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При необходимост да конфигурира 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новопридобити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хардуерни системи и сървъри.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При необходимост д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а оказва съдействие при инсталиране на софтуер и информационни системи на външни структури.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Да администрира виртуални инфраструктурни компоненти, в т.ч. и виртуални машини и техните ресурси.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lastRenderedPageBreak/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При необходимост да архивира данни по предварително изготвена схема за архивиране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6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При необходимост да се извършва промяна на конфигурацията, в зависимост от архивните задачи, свързани с архивиране на бази данни.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7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При необходимост д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а осигури връзка с външни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компании за отстраняване на възникнали проблеми с архивите в създадените от тях бази данни.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28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п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оддръжка на специализиран софтуер за архивиране.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29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дейности по в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ъзстановяване на информация от архив.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30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осигури у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правление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смяната 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на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носители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информация 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, които се използват във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ИА ГИТ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т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естово и реално възстановяване на архиви по конкретни задачи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от Възложителя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т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ества сигурността на различни приложени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я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в операционните системи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на Възложителя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осигури п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ри необходимост инстал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иране на софтуерни инструменти и да о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казва съдействие при такава инсталация.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в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ъзстанов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работоспособността при бази данни, в случай на срив, в партньорство с разработчика на 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съответния софтуер.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о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казва съдействие на служители 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на Възложителя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при администриране на Майкрософт активна директ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ория.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6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Да оказва съдействие на служители на Възложителя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при 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с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ъздава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не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конфигурира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не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политики за управление.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37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поддръжка на структурата.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38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Да оказва съдействие на служители на Възложителя при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к</w:t>
      </w:r>
      <w:r w:rsidR="00746192" w:rsidRPr="002607CF">
        <w:rPr>
          <w:rFonts w:eastAsia="Times New Roman"/>
          <w:bCs/>
          <w:color w:val="000000"/>
          <w:szCs w:val="20"/>
          <w:lang w:val="bg-BG" w:eastAsia="bg-BG"/>
        </w:rPr>
        <w:t>онфигурация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поддъ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р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ж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proofErr w:type="spellStart"/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секюрити</w:t>
      </w:r>
      <w:proofErr w:type="spellEnd"/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групи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DB4BD2" w:rsidRPr="002607CF" w:rsidRDefault="00DB4BD2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 w:themeColor="text1"/>
          <w:szCs w:val="20"/>
          <w:lang w:val="bg-BG" w:eastAsia="bg-BG"/>
        </w:rPr>
      </w:pPr>
      <w:r w:rsidRPr="002607CF">
        <w:rPr>
          <w:rFonts w:eastAsia="Times New Roman"/>
          <w:bCs/>
          <w:color w:val="000000" w:themeColor="text1"/>
          <w:szCs w:val="20"/>
          <w:lang w:val="bg-BG" w:eastAsia="bg-BG"/>
        </w:rPr>
        <w:t>39.     Подменя дефектирали мрежови, комуникационни и захранващи кабели.</w:t>
      </w:r>
    </w:p>
    <w:p w:rsidR="007E1910" w:rsidRPr="002607CF" w:rsidRDefault="00B45C54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40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и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нсталира домейн контролери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рхиви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ра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и възстановяв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услугата Майкрософт активна директория и 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да предоставя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указания на служители на ИА ГИТ при администриране на същата.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с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ъздава, конфигурира и управл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ява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DNS записи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с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лед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и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репликацията между DNS сървъри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B45C54" w:rsidRPr="002607CF">
        <w:rPr>
          <w:rFonts w:eastAsia="Times New Roman"/>
          <w:bCs/>
          <w:color w:val="000000"/>
          <w:szCs w:val="20"/>
          <w:lang w:val="bg-BG" w:eastAsia="bg-BG"/>
        </w:rPr>
        <w:t>Да п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од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държа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DHCP сървъри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у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правление на записите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6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Да 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рхивира и възстановява архив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0C343F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47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осигури п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оддръ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жка и управление на MS Exchange.</w:t>
      </w:r>
    </w:p>
    <w:p w:rsidR="00DB4BD2" w:rsidRPr="002607CF" w:rsidRDefault="00DB4BD2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48.     Диагностицира и подменя при нужда части на резервните захранвания.</w:t>
      </w:r>
    </w:p>
    <w:p w:rsidR="007E1910" w:rsidRPr="002607CF" w:rsidRDefault="000C343F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49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извършва п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ромяна на системни настройки след съгласуване с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Възложителя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0C343F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50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ab/>
        <w:t>При установяване на възникнали проблеми, свързани с външни организации,</w:t>
      </w:r>
      <w:r w:rsidR="006C1CBA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BB6419" w:rsidRPr="002607CF">
        <w:rPr>
          <w:rFonts w:eastAsia="Times New Roman"/>
          <w:bCs/>
          <w:color w:val="000000"/>
          <w:szCs w:val="20"/>
          <w:lang w:val="bg-BG" w:eastAsia="bg-BG"/>
        </w:rPr>
        <w:t>да подпомага действията на Възложителя за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</w:t>
      </w:r>
      <w:r w:rsidR="00ED1AB5">
        <w:rPr>
          <w:rFonts w:eastAsia="Times New Roman"/>
          <w:bCs/>
          <w:color w:val="000000"/>
          <w:szCs w:val="20"/>
          <w:lang w:val="bg-BG" w:eastAsia="bg-BG"/>
        </w:rPr>
        <w:t>решаването им</w:t>
      </w:r>
      <w:r w:rsidR="007E1910"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1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 xml:space="preserve">Да се 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извършва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мониторинг и известяване на 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Възложителя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по отношение на пробив или опит за пробив в системата (хакерски атаки или проникване на вируси, неоторизирано протичане или копиране на информацията).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2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При н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еоторизирано записване на данни и информация или унищожаване на такава в системата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, 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да информира лицето, отговарящо за регистъра за инциденти, свързани с информационната сигурност.</w:t>
      </w:r>
    </w:p>
    <w:p w:rsidR="007E1910" w:rsidRPr="002607CF" w:rsidRDefault="007E1910" w:rsidP="007E19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  <w:r w:rsidRPr="002607CF">
        <w:rPr>
          <w:rFonts w:eastAsia="Times New Roman"/>
          <w:bCs/>
          <w:color w:val="000000"/>
          <w:szCs w:val="20"/>
          <w:lang w:val="bg-BG" w:eastAsia="bg-BG"/>
        </w:rPr>
        <w:t>5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>3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>.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ab/>
        <w:t>Да се спазват и прилагат всички дейности</w:t>
      </w:r>
      <w:r w:rsidR="000C343F"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свързани с</w:t>
      </w:r>
      <w:r w:rsidRPr="002607CF">
        <w:rPr>
          <w:rFonts w:eastAsia="Times New Roman"/>
          <w:bCs/>
          <w:color w:val="000000"/>
          <w:szCs w:val="20"/>
          <w:lang w:val="bg-BG" w:eastAsia="bg-BG"/>
        </w:rPr>
        <w:t xml:space="preserve"> GDPR.</w:t>
      </w:r>
    </w:p>
    <w:p w:rsidR="00993162" w:rsidRPr="002607CF" w:rsidRDefault="000C343F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>54</w:t>
      </w:r>
      <w:r w:rsidR="00993162" w:rsidRPr="002607CF">
        <w:rPr>
          <w:rFonts w:eastAsia="Times New Roman"/>
          <w:szCs w:val="20"/>
          <w:lang w:val="bg-BG" w:eastAsia="bg-BG"/>
        </w:rPr>
        <w:t xml:space="preserve">. Участникът, определен за Изпълнител, трябва да гарантира конфиденциалност (включително защита на личните данни) на извършваните </w:t>
      </w:r>
      <w:r w:rsidRPr="002607CF">
        <w:rPr>
          <w:rFonts w:eastAsia="Times New Roman"/>
          <w:szCs w:val="20"/>
          <w:lang w:val="bg-BG" w:eastAsia="bg-BG"/>
        </w:rPr>
        <w:t>дейности по поддръжка</w:t>
      </w:r>
      <w:r w:rsidR="00993162" w:rsidRPr="002607CF">
        <w:rPr>
          <w:rFonts w:eastAsia="Times New Roman"/>
          <w:szCs w:val="20"/>
          <w:lang w:val="bg-BG" w:eastAsia="bg-BG"/>
        </w:rPr>
        <w:t xml:space="preserve"> и да не разкрива такава информация пред трети лица.</w:t>
      </w:r>
    </w:p>
    <w:p w:rsidR="00BB6419" w:rsidRPr="002607CF" w:rsidRDefault="00BB6419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 xml:space="preserve">55.    </w:t>
      </w:r>
      <w:r w:rsidR="00D87491" w:rsidRPr="002607CF">
        <w:rPr>
          <w:rFonts w:eastAsia="Times New Roman"/>
          <w:szCs w:val="20"/>
          <w:lang w:val="bg-BG" w:eastAsia="bg-BG"/>
        </w:rPr>
        <w:t>Изпълнителя трябва д</w:t>
      </w:r>
      <w:r w:rsidRPr="002607CF">
        <w:rPr>
          <w:rFonts w:eastAsia="Times New Roman"/>
          <w:szCs w:val="20"/>
          <w:lang w:val="bg-BG" w:eastAsia="bg-BG"/>
        </w:rPr>
        <w:t>а спазва</w:t>
      </w:r>
      <w:r w:rsidR="00D87491" w:rsidRPr="002607CF">
        <w:rPr>
          <w:rFonts w:eastAsia="Times New Roman"/>
          <w:szCs w:val="20"/>
          <w:lang w:val="bg-BG" w:eastAsia="bg-BG"/>
        </w:rPr>
        <w:t xml:space="preserve"> и прилага приложимите </w:t>
      </w:r>
      <w:r w:rsidRPr="002607CF">
        <w:rPr>
          <w:rFonts w:eastAsia="Times New Roman"/>
          <w:szCs w:val="20"/>
          <w:lang w:val="bg-BG" w:eastAsia="bg-BG"/>
        </w:rPr>
        <w:t xml:space="preserve"> </w:t>
      </w:r>
      <w:r w:rsidR="00D87491" w:rsidRPr="002607CF">
        <w:rPr>
          <w:rFonts w:eastAsia="Times New Roman"/>
          <w:szCs w:val="20"/>
          <w:lang w:val="bg-BG" w:eastAsia="bg-BG"/>
        </w:rPr>
        <w:t xml:space="preserve">за предмета на договора </w:t>
      </w:r>
      <w:r w:rsidRPr="002607CF">
        <w:rPr>
          <w:rFonts w:eastAsia="Times New Roman"/>
          <w:szCs w:val="20"/>
          <w:lang w:val="bg-BG" w:eastAsia="bg-BG"/>
        </w:rPr>
        <w:t>изисквания за мрежова и</w:t>
      </w:r>
      <w:r w:rsidR="00D87491" w:rsidRPr="002607CF">
        <w:rPr>
          <w:rFonts w:eastAsia="Times New Roman"/>
          <w:szCs w:val="20"/>
          <w:lang w:val="bg-BG" w:eastAsia="bg-BG"/>
        </w:rPr>
        <w:t xml:space="preserve"> информационна сигурност разписани</w:t>
      </w:r>
      <w:r w:rsidRPr="002607CF">
        <w:rPr>
          <w:rFonts w:eastAsia="Times New Roman"/>
          <w:szCs w:val="20"/>
          <w:lang w:val="bg-BG" w:eastAsia="bg-BG"/>
        </w:rPr>
        <w:t xml:space="preserve"> в </w:t>
      </w:r>
      <w:r w:rsidR="00D87491" w:rsidRPr="002607CF">
        <w:rPr>
          <w:rFonts w:eastAsia="Times New Roman"/>
          <w:szCs w:val="20"/>
          <w:lang w:val="bg-BG" w:eastAsia="bg-BG"/>
        </w:rPr>
        <w:t>„</w:t>
      </w:r>
      <w:r w:rsidRPr="002607CF">
        <w:rPr>
          <w:rFonts w:eastAsia="Times New Roman"/>
          <w:szCs w:val="20"/>
          <w:lang w:val="bg-BG" w:eastAsia="bg-BG"/>
        </w:rPr>
        <w:t>Наредба за общите изисквания за мрежова и информационна сигурност</w:t>
      </w:r>
      <w:r w:rsidR="00D87491" w:rsidRPr="002607CF">
        <w:rPr>
          <w:rFonts w:eastAsia="Times New Roman"/>
          <w:szCs w:val="20"/>
          <w:lang w:val="bg-BG" w:eastAsia="bg-BG"/>
        </w:rPr>
        <w:t>“</w:t>
      </w:r>
      <w:r w:rsidRPr="002607CF">
        <w:rPr>
          <w:rFonts w:eastAsia="Times New Roman"/>
          <w:szCs w:val="20"/>
          <w:lang w:val="bg-BG" w:eastAsia="bg-BG"/>
        </w:rPr>
        <w:t>.</w:t>
      </w:r>
    </w:p>
    <w:p w:rsidR="000C343F" w:rsidRPr="002607CF" w:rsidRDefault="000C343F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lastRenderedPageBreak/>
        <w:t xml:space="preserve">Услугите по поддръжка </w:t>
      </w:r>
      <w:r w:rsidR="009E47EB" w:rsidRPr="002607CF">
        <w:rPr>
          <w:rFonts w:eastAsia="Times New Roman"/>
          <w:szCs w:val="20"/>
          <w:lang w:val="bg-BG" w:eastAsia="bg-BG"/>
        </w:rPr>
        <w:t>на локалната инфраструктура се отнасят за информационната и сървърната инфраструктура разположени в Централно управление на ИА ГИТ, находящо се в гр. София, бул. Княз Ал. Дондуков № 3 и мрежовите устройства във всяка една териториална дирекция на Агенцията на територията на всеки един областен град в страната с точен адрес посочен в официалната страница на ИА ГИТ.</w:t>
      </w:r>
    </w:p>
    <w:p w:rsidR="009E47EB" w:rsidRPr="002607CF" w:rsidRDefault="009E47EB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>Услугите по поддържане на комуникационното оборудване на ИА ГИТ следва да включват следното:</w:t>
      </w:r>
    </w:p>
    <w:p w:rsidR="009E47EB" w:rsidRPr="002607CF" w:rsidRDefault="009E47EB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ab/>
        <w:t xml:space="preserve">- Конфигурация и </w:t>
      </w:r>
      <w:proofErr w:type="spellStart"/>
      <w:r w:rsidRPr="002607CF">
        <w:rPr>
          <w:rFonts w:eastAsia="Times New Roman"/>
          <w:szCs w:val="20"/>
          <w:lang w:val="bg-BG" w:eastAsia="bg-BG"/>
        </w:rPr>
        <w:t>преконфигурация</w:t>
      </w:r>
      <w:proofErr w:type="spellEnd"/>
      <w:r w:rsidRPr="002607CF">
        <w:rPr>
          <w:rFonts w:eastAsia="Times New Roman"/>
          <w:szCs w:val="20"/>
          <w:lang w:val="bg-BG" w:eastAsia="bg-BG"/>
        </w:rPr>
        <w:t xml:space="preserve"> на комуникационното оборудване и преносната среда. Сваляне и запазване на конфигурациите на активното мрежово оборудване. Поддържане на база от данни за текущите и миналите конфигурации на активното оборудване.</w:t>
      </w:r>
    </w:p>
    <w:p w:rsidR="009E47EB" w:rsidRPr="002607CF" w:rsidRDefault="009E47EB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ab/>
        <w:t xml:space="preserve">- Допълнително </w:t>
      </w:r>
      <w:proofErr w:type="spellStart"/>
      <w:r w:rsidRPr="002607CF">
        <w:rPr>
          <w:rFonts w:eastAsia="Times New Roman"/>
          <w:szCs w:val="20"/>
          <w:lang w:val="bg-BG" w:eastAsia="bg-BG"/>
        </w:rPr>
        <w:t>преконфигуриране</w:t>
      </w:r>
      <w:proofErr w:type="spellEnd"/>
      <w:r w:rsidRPr="002607CF">
        <w:rPr>
          <w:rFonts w:eastAsia="Times New Roman"/>
          <w:szCs w:val="20"/>
          <w:lang w:val="bg-BG" w:eastAsia="bg-BG"/>
        </w:rPr>
        <w:t xml:space="preserve"> на ИТ инфраструктурата при необходимост.</w:t>
      </w:r>
    </w:p>
    <w:p w:rsidR="009E47EB" w:rsidRPr="002607CF" w:rsidRDefault="009E47EB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ab/>
        <w:t>- Наблюдение и анализ на функционирането на комуникационното оборудване.</w:t>
      </w:r>
    </w:p>
    <w:p w:rsidR="009E47EB" w:rsidRPr="002607CF" w:rsidRDefault="009E47EB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ab/>
      </w:r>
      <w:r w:rsidR="00DB0CAB" w:rsidRPr="002607CF">
        <w:rPr>
          <w:rFonts w:eastAsia="Times New Roman"/>
          <w:szCs w:val="20"/>
          <w:lang w:val="bg-BG" w:eastAsia="bg-BG"/>
        </w:rPr>
        <w:t>- Н</w:t>
      </w:r>
      <w:r w:rsidRPr="002607CF">
        <w:rPr>
          <w:rFonts w:eastAsia="Times New Roman"/>
          <w:szCs w:val="20"/>
          <w:lang w:val="bg-BG" w:eastAsia="bg-BG"/>
        </w:rPr>
        <w:t>аблюдение на защитна стена</w:t>
      </w:r>
      <w:r w:rsidR="00C01AFA" w:rsidRPr="002607CF">
        <w:rPr>
          <w:rFonts w:eastAsia="Times New Roman"/>
          <w:szCs w:val="20"/>
          <w:lang w:val="bg-BG" w:eastAsia="bg-BG"/>
        </w:rPr>
        <w:t xml:space="preserve"> и при необходимост </w:t>
      </w:r>
      <w:r w:rsidR="006C1CBA" w:rsidRPr="002607CF">
        <w:rPr>
          <w:rFonts w:eastAsia="Times New Roman"/>
          <w:szCs w:val="20"/>
          <w:lang w:val="bg-BG" w:eastAsia="bg-BG"/>
        </w:rPr>
        <w:t xml:space="preserve">консултиране на необходимите настройки с </w:t>
      </w:r>
      <w:r w:rsidR="00C01AFA" w:rsidRPr="002607CF">
        <w:rPr>
          <w:rFonts w:eastAsia="Times New Roman"/>
          <w:szCs w:val="20"/>
          <w:lang w:val="bg-BG" w:eastAsia="bg-BG"/>
        </w:rPr>
        <w:t>възложителя.</w:t>
      </w:r>
    </w:p>
    <w:p w:rsidR="008423B2" w:rsidRPr="002607CF" w:rsidRDefault="008423B2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ab/>
        <w:t>-  П</w:t>
      </w:r>
      <w:r w:rsidRPr="002607CF">
        <w:rPr>
          <w:lang w:val="bg-BG"/>
        </w:rPr>
        <w:t xml:space="preserve">ълно сервизно обслужване и ремонт </w:t>
      </w:r>
      <w:r w:rsidRPr="002607CF">
        <w:rPr>
          <w:rFonts w:eastAsia="Times New Roman"/>
          <w:szCs w:val="20"/>
          <w:lang w:val="bg-BG" w:eastAsia="bg-BG"/>
        </w:rPr>
        <w:t>на всички установени повреди (хардуер и софтуер) на оборудването, компоненти към него, включително подмяна на повредени модули с нови такива</w:t>
      </w:r>
      <w:r w:rsidR="002607CF" w:rsidRPr="002607CF">
        <w:rPr>
          <w:rFonts w:eastAsia="Times New Roman"/>
          <w:szCs w:val="20"/>
          <w:lang w:val="bg-BG" w:eastAsia="bg-BG"/>
        </w:rPr>
        <w:t xml:space="preserve"> (посочено по-дол</w:t>
      </w:r>
      <w:r w:rsidR="00262C29">
        <w:rPr>
          <w:rFonts w:eastAsia="Times New Roman"/>
          <w:szCs w:val="20"/>
          <w:lang w:val="bg-BG" w:eastAsia="bg-BG"/>
        </w:rPr>
        <w:t>у</w:t>
      </w:r>
      <w:r w:rsidR="002607CF" w:rsidRPr="002607CF">
        <w:rPr>
          <w:rFonts w:eastAsia="Times New Roman"/>
          <w:szCs w:val="20"/>
          <w:lang w:val="bg-BG" w:eastAsia="bg-BG"/>
        </w:rPr>
        <w:t>)</w:t>
      </w:r>
      <w:r w:rsidRPr="002607CF">
        <w:rPr>
          <w:rFonts w:eastAsia="Times New Roman"/>
          <w:szCs w:val="20"/>
          <w:lang w:val="bg-BG" w:eastAsia="bg-BG"/>
        </w:rPr>
        <w:t>.</w:t>
      </w:r>
    </w:p>
    <w:p w:rsidR="008423B2" w:rsidRPr="002607CF" w:rsidRDefault="008423B2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rFonts w:eastAsia="Times New Roman"/>
          <w:szCs w:val="20"/>
          <w:lang w:val="bg-BG" w:eastAsia="bg-BG"/>
        </w:rPr>
        <w:tab/>
        <w:t>- В случай на невъзможност за ремонтиране на повредена част или единица от оборудването в рамките на 24 часа, Изпълнителят трябва да предостави временно - оборотно оборудване за срока на ремонта, гарантирайки същата функционалност като тази на оборудването, което се ремонтира.</w:t>
      </w:r>
    </w:p>
    <w:p w:rsidR="00D1799C" w:rsidRPr="002607CF" w:rsidRDefault="00D1799C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</w:p>
    <w:p w:rsidR="002607CF" w:rsidRPr="002607CF" w:rsidRDefault="002607CF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</w:p>
    <w:p w:rsidR="002607CF" w:rsidRPr="002607CF" w:rsidRDefault="002607CF" w:rsidP="002607CF">
      <w:pPr>
        <w:jc w:val="center"/>
        <w:rPr>
          <w:b/>
          <w:lang w:val="bg-BG"/>
        </w:rPr>
      </w:pPr>
      <w:r w:rsidRPr="002607CF">
        <w:rPr>
          <w:b/>
          <w:lang w:val="bg-BG"/>
        </w:rPr>
        <w:t>Резервно захранване и хардуерни платформи  на Изпълнителна агенция „Главна инспекция по труда“</w:t>
      </w:r>
    </w:p>
    <w:p w:rsidR="002607CF" w:rsidRPr="00262C29" w:rsidRDefault="002607CF" w:rsidP="002607CF">
      <w:pPr>
        <w:rPr>
          <w:b/>
          <w:lang w:val="bg-BG"/>
        </w:rPr>
      </w:pPr>
      <w:r w:rsidRPr="00262C29">
        <w:rPr>
          <w:b/>
          <w:lang w:val="bg-BG"/>
        </w:rPr>
        <w:t>Резервно захранване:</w:t>
      </w:r>
    </w:p>
    <w:tbl>
      <w:tblPr>
        <w:tblW w:w="7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920"/>
        <w:gridCol w:w="1780"/>
        <w:gridCol w:w="960"/>
      </w:tblGrid>
      <w:tr w:rsidR="002607CF" w:rsidRPr="002607CF" w:rsidTr="005F49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</w:pPr>
            <w:r w:rsidRPr="002607CF"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</w:pPr>
            <w:r w:rsidRPr="002607CF"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  <w:t>Вид устройство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бр.</w:t>
            </w:r>
          </w:p>
        </w:tc>
      </w:tr>
      <w:tr w:rsidR="002607CF" w:rsidRPr="002607CF" w:rsidTr="005F497C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  <w:t>Резервно захранване тип UPS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  <w:t xml:space="preserve">UPS G-TEC </w:t>
            </w:r>
            <w:proofErr w:type="spellStart"/>
            <w:r w:rsidRPr="002607C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  <w:t>OnLine</w:t>
            </w:r>
            <w:proofErr w:type="spellEnd"/>
            <w:r w:rsidRPr="002607C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  <w:t xml:space="preserve"> 10kVA, SNMP, AP160N-10K+BP10K20x9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  <w:t>Резервно захранване тип UPS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bg-BG" w:eastAsia="bg-BG"/>
              </w:rPr>
              <w:t xml:space="preserve">UPS, IBM UPS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1</w:t>
            </w:r>
          </w:p>
        </w:tc>
      </w:tr>
    </w:tbl>
    <w:p w:rsidR="002607CF" w:rsidRPr="002607CF" w:rsidRDefault="002607CF" w:rsidP="002607CF">
      <w:pPr>
        <w:rPr>
          <w:lang w:val="bg-BG"/>
        </w:rPr>
      </w:pPr>
    </w:p>
    <w:p w:rsidR="002607CF" w:rsidRPr="002607CF" w:rsidRDefault="002607CF" w:rsidP="002607CF">
      <w:pPr>
        <w:rPr>
          <w:lang w:val="bg-BG"/>
        </w:rPr>
      </w:pPr>
      <w:r w:rsidRPr="00262C29">
        <w:rPr>
          <w:b/>
          <w:lang w:val="bg-BG"/>
        </w:rPr>
        <w:t>Хардуерни платформи</w:t>
      </w:r>
      <w:r w:rsidRPr="002607CF">
        <w:rPr>
          <w:lang w:val="bg-BG"/>
        </w:rPr>
        <w:t>:</w:t>
      </w:r>
      <w:r w:rsidRPr="002607CF">
        <w:rPr>
          <w:lang w:val="bg-BG"/>
        </w:rPr>
        <w:fldChar w:fldCharType="begin"/>
      </w:r>
      <w:r w:rsidRPr="002607CF">
        <w:rPr>
          <w:lang w:val="bg-BG"/>
        </w:rPr>
        <w:instrText xml:space="preserve"> LINK Excel.Sheet.12 "C:\\Users\\Ivaylo.Zhekov\\Desktop\\догожор подръжка\\GIT_суржери и упс - Copy.xlsx" "Лист1!R1C3:R10C6" \a \f 4 \h </w:instrText>
      </w:r>
      <w:r w:rsidR="00262C29">
        <w:rPr>
          <w:lang w:val="bg-BG"/>
        </w:rPr>
        <w:instrText xml:space="preserve"> \* MERGEFORMAT </w:instrText>
      </w:r>
      <w:r w:rsidRPr="002607CF">
        <w:rPr>
          <w:lang w:val="bg-BG"/>
        </w:rPr>
        <w:fldChar w:fldCharType="separate"/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567"/>
      </w:tblGrid>
      <w:tr w:rsidR="002607CF" w:rsidRPr="002607CF" w:rsidTr="00262C29">
        <w:trPr>
          <w:trHeight w:val="4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</w:pPr>
            <w:r w:rsidRPr="002607CF"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</w:pPr>
            <w:r w:rsidRPr="002607CF"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val="bg-BG" w:eastAsia="bg-BG"/>
              </w:rPr>
              <w:t>Вид 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Марка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бр.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Хардуерна платформа,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HP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Proliant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DL360p G8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4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Хардуерна платформа,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HP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Proliant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DL580 G7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1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Хардуерна платформа,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IBM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Bladecenter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Node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4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Хардуерна платформа,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IBM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system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x 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4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Хардуерна платформа,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SunFire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1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дискова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HP P 2000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1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lastRenderedPageBreak/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дискова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IBM ds3400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2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 xml:space="preserve">Дисков масив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Fujitsu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Eternus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DX100 S3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1</w:t>
            </w:r>
          </w:p>
        </w:tc>
      </w:tr>
      <w:tr w:rsidR="002607CF" w:rsidRPr="002607CF" w:rsidTr="00262C29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бул. „Дондуков“,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Хардуерна платформа,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Fujitsu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Fujitsu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</w:t>
            </w:r>
            <w:proofErr w:type="spellStart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Primergy</w:t>
            </w:r>
            <w:proofErr w:type="spellEnd"/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 xml:space="preserve"> RX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7CF" w:rsidRPr="002607CF" w:rsidRDefault="002607CF" w:rsidP="005F4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</w:pPr>
            <w:r w:rsidRPr="002607C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bg-BG" w:eastAsia="bg-BG"/>
              </w:rPr>
              <w:t>2</w:t>
            </w:r>
          </w:p>
        </w:tc>
      </w:tr>
    </w:tbl>
    <w:p w:rsidR="002607CF" w:rsidRPr="002607CF" w:rsidRDefault="002607CF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2607CF">
        <w:rPr>
          <w:lang w:val="bg-BG"/>
        </w:rPr>
        <w:fldChar w:fldCharType="end"/>
      </w:r>
    </w:p>
    <w:p w:rsidR="002607CF" w:rsidRPr="002607CF" w:rsidRDefault="002607CF" w:rsidP="002607CF">
      <w:pPr>
        <w:jc w:val="center"/>
        <w:rPr>
          <w:b/>
          <w:lang w:val="bg-BG"/>
        </w:rPr>
      </w:pPr>
      <w:r w:rsidRPr="002607CF">
        <w:rPr>
          <w:b/>
          <w:lang w:val="bg-BG"/>
        </w:rPr>
        <w:t>Комуникационна инфраструктура на Изпълнителна агенция „Главна инспекция по труда“</w:t>
      </w:r>
    </w:p>
    <w:p w:rsidR="002607CF" w:rsidRPr="002607CF" w:rsidRDefault="002607CF" w:rsidP="00262C29">
      <w:pPr>
        <w:jc w:val="both"/>
        <w:rPr>
          <w:lang w:val="bg-BG"/>
        </w:rPr>
      </w:pPr>
      <w:r w:rsidRPr="00262C29">
        <w:rPr>
          <w:b/>
          <w:lang w:val="bg-BG"/>
        </w:rPr>
        <w:t>Кратко описание на мрежовата свързаност</w:t>
      </w:r>
      <w:r w:rsidRPr="002607CF">
        <w:rPr>
          <w:lang w:val="bg-BG"/>
        </w:rPr>
        <w:t>:</w:t>
      </w:r>
      <w:r w:rsidR="00262C29">
        <w:rPr>
          <w:lang w:val="bg-BG"/>
        </w:rPr>
        <w:t xml:space="preserve"> и</w:t>
      </w:r>
      <w:r w:rsidRPr="002607CF">
        <w:rPr>
          <w:lang w:val="bg-BG"/>
        </w:rPr>
        <w:t>згра</w:t>
      </w:r>
      <w:r w:rsidR="00262C29">
        <w:rPr>
          <w:lang w:val="bg-BG"/>
        </w:rPr>
        <w:t>ж</w:t>
      </w:r>
      <w:r w:rsidRPr="002607CF">
        <w:rPr>
          <w:lang w:val="bg-BG"/>
        </w:rPr>
        <w:t>д</w:t>
      </w:r>
      <w:r w:rsidR="00262C29">
        <w:rPr>
          <w:lang w:val="bg-BG"/>
        </w:rPr>
        <w:t>а</w:t>
      </w:r>
      <w:r w:rsidRPr="002607CF">
        <w:rPr>
          <w:lang w:val="bg-BG"/>
        </w:rPr>
        <w:t>н</w:t>
      </w:r>
      <w:r w:rsidR="00262C29">
        <w:rPr>
          <w:lang w:val="bg-BG"/>
        </w:rPr>
        <w:t>е</w:t>
      </w:r>
      <w:r w:rsidRPr="002607CF">
        <w:rPr>
          <w:lang w:val="bg-BG"/>
        </w:rPr>
        <w:t>т</w:t>
      </w:r>
      <w:r w:rsidR="00262C29">
        <w:rPr>
          <w:lang w:val="bg-BG"/>
        </w:rPr>
        <w:t>о</w:t>
      </w:r>
      <w:r w:rsidRPr="002607CF">
        <w:rPr>
          <w:lang w:val="bg-BG"/>
        </w:rPr>
        <w:t xml:space="preserve">  на комуникационната инфраструктура на ГИТ е реализирано на база оборудване от</w:t>
      </w:r>
      <w:r w:rsidR="00262C29">
        <w:rPr>
          <w:lang w:val="bg-BG"/>
        </w:rPr>
        <w:t xml:space="preserve"> </w:t>
      </w:r>
      <w:r w:rsidRPr="002607CF">
        <w:rPr>
          <w:lang w:val="bg-BG"/>
        </w:rPr>
        <w:t xml:space="preserve">JUNIPER за маршрутизаторите и ALLIED TELESIS за L2 комутаторите. 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>За преносна среда, осигуряваща свързаността между централното управлен</w:t>
      </w:r>
      <w:r w:rsidR="00262C29">
        <w:rPr>
          <w:lang w:val="bg-BG"/>
        </w:rPr>
        <w:t>и</w:t>
      </w:r>
      <w:r w:rsidRPr="002607CF">
        <w:rPr>
          <w:lang w:val="bg-BG"/>
        </w:rPr>
        <w:t xml:space="preserve">е на </w:t>
      </w:r>
      <w:r w:rsidR="00262C29">
        <w:rPr>
          <w:lang w:val="bg-BG"/>
        </w:rPr>
        <w:t>А</w:t>
      </w:r>
      <w:r w:rsidRPr="002607CF">
        <w:rPr>
          <w:lang w:val="bg-BG"/>
        </w:rPr>
        <w:t>ге</w:t>
      </w:r>
      <w:r w:rsidR="00262C29">
        <w:rPr>
          <w:lang w:val="bg-BG"/>
        </w:rPr>
        <w:t>н</w:t>
      </w:r>
      <w:r w:rsidRPr="002607CF">
        <w:rPr>
          <w:lang w:val="bg-BG"/>
        </w:rPr>
        <w:t>цията и регионалните клонове се използва мрежата на ДАЕУ, която осигурява необходимите изисквания за скорост, защитеност и обслужване.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 xml:space="preserve">В централното управление на ИА „ГИТ“ са инсталирани два маршрутизатора </w:t>
      </w:r>
      <w:proofErr w:type="spellStart"/>
      <w:r w:rsidRPr="002607CF">
        <w:rPr>
          <w:lang w:val="bg-BG"/>
        </w:rPr>
        <w:t>Juniper</w:t>
      </w:r>
      <w:proofErr w:type="spellEnd"/>
      <w:r w:rsidRPr="002607CF">
        <w:rPr>
          <w:lang w:val="bg-BG"/>
        </w:rPr>
        <w:t xml:space="preserve"> SRX 240H2, които са обединени в общ клъстер за осигуряване и гарантиране на резервираност. На устройст</w:t>
      </w:r>
      <w:r w:rsidR="00262C29">
        <w:rPr>
          <w:lang w:val="bg-BG"/>
        </w:rPr>
        <w:t>в</w:t>
      </w:r>
      <w:r w:rsidRPr="002607CF">
        <w:rPr>
          <w:lang w:val="bg-BG"/>
        </w:rPr>
        <w:t>ата са конфигурирани зони и съответно портове с различно предназначение: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>-</w:t>
      </w:r>
      <w:r w:rsidRPr="002607CF">
        <w:rPr>
          <w:lang w:val="bg-BG"/>
        </w:rPr>
        <w:tab/>
        <w:t>Зона LAN – за работните станции в централно управление. Тук устройството играе роля на DHCP сървър.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>-</w:t>
      </w:r>
      <w:r w:rsidRPr="002607CF">
        <w:rPr>
          <w:lang w:val="bg-BG"/>
        </w:rPr>
        <w:tab/>
        <w:t>Зона DMZ – в тази зона са свързани сървърите на агенцията.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ab/>
        <w:t>Зона ESMIS – тази зона се използва за осигуряване на свързаност с офисите по страната,.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>-</w:t>
      </w:r>
      <w:r w:rsidRPr="002607CF">
        <w:rPr>
          <w:lang w:val="bg-BG"/>
        </w:rPr>
        <w:tab/>
        <w:t>Зона UNTRUST – от тук се осигурява интернет с</w:t>
      </w:r>
      <w:r w:rsidR="00262C29">
        <w:rPr>
          <w:lang w:val="bg-BG"/>
        </w:rPr>
        <w:t>в</w:t>
      </w:r>
      <w:r w:rsidRPr="002607CF">
        <w:rPr>
          <w:lang w:val="bg-BG"/>
        </w:rPr>
        <w:t xml:space="preserve">ързаността на всички клонове на агенцията, централно и регионални. 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ab/>
        <w:t>Зона VPN – това е вирту</w:t>
      </w:r>
      <w:r w:rsidR="00262C29">
        <w:rPr>
          <w:lang w:val="bg-BG"/>
        </w:rPr>
        <w:t>а</w:t>
      </w:r>
      <w:r w:rsidRPr="002607CF">
        <w:rPr>
          <w:lang w:val="bg-BG"/>
        </w:rPr>
        <w:t>лно обособена м</w:t>
      </w:r>
      <w:r w:rsidR="00262C29">
        <w:rPr>
          <w:lang w:val="bg-BG"/>
        </w:rPr>
        <w:t>р</w:t>
      </w:r>
      <w:r w:rsidRPr="002607CF">
        <w:rPr>
          <w:lang w:val="bg-BG"/>
        </w:rPr>
        <w:t xml:space="preserve">ежа за изграждане на </w:t>
      </w:r>
      <w:proofErr w:type="spellStart"/>
      <w:r w:rsidRPr="002607CF">
        <w:rPr>
          <w:lang w:val="bg-BG"/>
        </w:rPr>
        <w:t>IPSec</w:t>
      </w:r>
      <w:proofErr w:type="spellEnd"/>
      <w:r w:rsidRPr="002607CF">
        <w:rPr>
          <w:lang w:val="bg-BG"/>
        </w:rPr>
        <w:t xml:space="preserve"> тунели между устройството и тези в агенциите по места.</w:t>
      </w:r>
    </w:p>
    <w:p w:rsidR="002607CF" w:rsidRPr="002607CF" w:rsidRDefault="002607CF" w:rsidP="00262C29">
      <w:pPr>
        <w:jc w:val="both"/>
        <w:rPr>
          <w:lang w:val="bg-BG"/>
        </w:rPr>
      </w:pPr>
      <w:r w:rsidRPr="002607CF">
        <w:rPr>
          <w:lang w:val="bg-BG"/>
        </w:rPr>
        <w:t>Устройства от активната мрежа разположени в ДИТ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8"/>
        <w:gridCol w:w="1552"/>
        <w:gridCol w:w="888"/>
        <w:gridCol w:w="2465"/>
        <w:gridCol w:w="769"/>
      </w:tblGrid>
      <w:tr w:rsidR="002607CF" w:rsidRPr="002607CF" w:rsidTr="005F497C">
        <w:trPr>
          <w:trHeight w:val="435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Адрес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маршрутизатор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бр.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комутатор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бр.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гр. София, бул. "Акад. Иван </w:t>
            </w:r>
            <w:proofErr w:type="spellStart"/>
            <w:r w:rsidRPr="002607CF">
              <w:rPr>
                <w:lang w:val="bg-BG"/>
              </w:rPr>
              <w:t>Гешов</w:t>
            </w:r>
            <w:proofErr w:type="spellEnd"/>
            <w:r w:rsidRPr="002607CF">
              <w:rPr>
                <w:lang w:val="bg-BG"/>
              </w:rPr>
              <w:t>" № 15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Благоевград, </w:t>
            </w:r>
            <w:proofErr w:type="spellStart"/>
            <w:r w:rsidRPr="002607CF">
              <w:rPr>
                <w:lang w:val="bg-BG"/>
              </w:rPr>
              <w:t>пл</w:t>
            </w:r>
            <w:proofErr w:type="spellEnd"/>
            <w:r w:rsidRPr="002607CF">
              <w:rPr>
                <w:lang w:val="bg-BG"/>
              </w:rPr>
              <w:t>."Георги Измирлиев" №9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Бургас,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."Шейново" №24, ет.4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lastRenderedPageBreak/>
              <w:t xml:space="preserve">Бургас,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."Шейново" №24, ет.4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 xml:space="preserve">DELL </w:t>
            </w:r>
            <w:proofErr w:type="spellStart"/>
            <w:r w:rsidRPr="002607CF">
              <w:rPr>
                <w:b/>
                <w:bCs/>
                <w:lang w:val="bg-BG"/>
              </w:rPr>
              <w:t>switch</w:t>
            </w:r>
            <w:proofErr w:type="spellEnd"/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Варна,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 xml:space="preserve">."Христо </w:t>
            </w:r>
            <w:proofErr w:type="spellStart"/>
            <w:r w:rsidRPr="002607CF">
              <w:rPr>
                <w:lang w:val="bg-BG"/>
              </w:rPr>
              <w:t>Самсаров</w:t>
            </w:r>
            <w:proofErr w:type="spellEnd"/>
            <w:r w:rsidRPr="002607CF">
              <w:rPr>
                <w:lang w:val="bg-BG"/>
              </w:rPr>
              <w:t>" №2А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3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Варна2 Варна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.“Бул. Цар Освободител“ №76г ет5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Велико Търново,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."Христо Ботев" №2А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Видин,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."Дунавска" №6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Враца, 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."Стоян Заимов" №2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Габрово,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</w:t>
            </w:r>
            <w:proofErr w:type="spellStart"/>
            <w:r w:rsidRPr="002607CF">
              <w:rPr>
                <w:lang w:val="bg-BG"/>
              </w:rPr>
              <w:t>Брянска</w:t>
            </w:r>
            <w:proofErr w:type="spellEnd"/>
            <w:r w:rsidRPr="002607CF">
              <w:rPr>
                <w:lang w:val="bg-BG"/>
              </w:rPr>
              <w:t>" №30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Добрич,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."Независимост" №7, ет.5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Кърджали,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."Деспот Слав" №1, ет. 4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Кюстендил,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</w:t>
            </w:r>
            <w:proofErr w:type="spellStart"/>
            <w:r w:rsidRPr="002607CF">
              <w:rPr>
                <w:lang w:val="bg-BG"/>
              </w:rPr>
              <w:t>Гладстон</w:t>
            </w:r>
            <w:proofErr w:type="spellEnd"/>
            <w:r w:rsidRPr="002607CF">
              <w:rPr>
                <w:lang w:val="bg-BG"/>
              </w:rPr>
              <w:t>" №35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Ловеч, </w:t>
            </w:r>
            <w:proofErr w:type="spellStart"/>
            <w:r w:rsidRPr="002607CF">
              <w:rPr>
                <w:lang w:val="bg-BG"/>
              </w:rPr>
              <w:t>бул</w:t>
            </w:r>
            <w:proofErr w:type="spellEnd"/>
            <w:r w:rsidRPr="002607CF">
              <w:rPr>
                <w:lang w:val="bg-BG"/>
              </w:rPr>
              <w:t>."България" №10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Монтана, </w:t>
            </w:r>
            <w:proofErr w:type="spellStart"/>
            <w:r w:rsidRPr="002607CF">
              <w:rPr>
                <w:lang w:val="bg-BG"/>
              </w:rPr>
              <w:t>пл</w:t>
            </w:r>
            <w:proofErr w:type="spellEnd"/>
            <w:r w:rsidRPr="002607CF">
              <w:rPr>
                <w:lang w:val="bg-BG"/>
              </w:rPr>
              <w:t>."Жеравица" № 5, ет. 3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proofErr w:type="spellStart"/>
            <w:r w:rsidRPr="002607CF">
              <w:rPr>
                <w:lang w:val="bg-BG"/>
              </w:rPr>
              <w:t>Пазарждик</w:t>
            </w:r>
            <w:proofErr w:type="spellEnd"/>
            <w:r w:rsidRPr="002607CF">
              <w:rPr>
                <w:lang w:val="bg-BG"/>
              </w:rPr>
              <w:t xml:space="preserve">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."Екзарх Йосиф" №15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Перник, </w:t>
            </w:r>
            <w:proofErr w:type="spellStart"/>
            <w:r w:rsidRPr="002607CF">
              <w:rPr>
                <w:lang w:val="bg-BG"/>
              </w:rPr>
              <w:t>пл</w:t>
            </w:r>
            <w:proofErr w:type="spellEnd"/>
            <w:r w:rsidRPr="002607CF">
              <w:rPr>
                <w:lang w:val="bg-BG"/>
              </w:rPr>
              <w:t>."Кракра" №1, Синдикален дом, ет.6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Плевен,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."Александър Стамболийски" №1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Пловдив, </w:t>
            </w:r>
            <w:proofErr w:type="spellStart"/>
            <w:r w:rsidRPr="002607CF">
              <w:rPr>
                <w:lang w:val="bg-BG"/>
              </w:rPr>
              <w:t>пл</w:t>
            </w:r>
            <w:proofErr w:type="spellEnd"/>
            <w:r w:rsidRPr="002607CF">
              <w:rPr>
                <w:lang w:val="bg-BG"/>
              </w:rPr>
              <w:t>."Централен" №1, ет.5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lastRenderedPageBreak/>
              <w:t xml:space="preserve">Разград, </w:t>
            </w:r>
            <w:proofErr w:type="spellStart"/>
            <w:r w:rsidRPr="002607CF">
              <w:rPr>
                <w:lang w:val="bg-BG"/>
              </w:rPr>
              <w:t>бул</w:t>
            </w:r>
            <w:proofErr w:type="spellEnd"/>
            <w:r w:rsidRPr="002607CF">
              <w:rPr>
                <w:lang w:val="bg-BG"/>
              </w:rPr>
              <w:t>."България" №15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Русе,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</w:t>
            </w:r>
            <w:proofErr w:type="spellStart"/>
            <w:r w:rsidRPr="002607CF">
              <w:rPr>
                <w:lang w:val="bg-BG"/>
              </w:rPr>
              <w:t>Александровска</w:t>
            </w:r>
            <w:proofErr w:type="spellEnd"/>
            <w:r w:rsidRPr="002607CF">
              <w:rPr>
                <w:lang w:val="bg-BG"/>
              </w:rPr>
              <w:t>" №53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Силистра,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."Добруджа" №1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Сливен, 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."Цар Самуил" №1, ет.3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Смолян, </w:t>
            </w:r>
            <w:proofErr w:type="spellStart"/>
            <w:r w:rsidRPr="002607CF">
              <w:rPr>
                <w:lang w:val="bg-BG"/>
              </w:rPr>
              <w:t>бул</w:t>
            </w:r>
            <w:proofErr w:type="spellEnd"/>
            <w:r w:rsidRPr="002607CF">
              <w:rPr>
                <w:lang w:val="bg-BG"/>
              </w:rPr>
              <w:t>."България" №58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София-град,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."Лъчезар Станчев" №20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5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София-област, </w:t>
            </w:r>
            <w:proofErr w:type="spellStart"/>
            <w:r w:rsidRPr="002607CF">
              <w:rPr>
                <w:lang w:val="bg-BG"/>
              </w:rPr>
              <w:t>бул</w:t>
            </w:r>
            <w:proofErr w:type="spellEnd"/>
            <w:r w:rsidRPr="002607CF">
              <w:rPr>
                <w:lang w:val="bg-BG"/>
              </w:rPr>
              <w:t>."Витоша" №6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Стара Загора, 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."Стефан Караджа" № 8, ет.3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Търговище,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."Стефан Караджа" №1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Хасково,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."Патриарх Евтимий" №2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Шумен, </w:t>
            </w:r>
            <w:proofErr w:type="spellStart"/>
            <w:r w:rsidRPr="002607CF">
              <w:rPr>
                <w:lang w:val="bg-BG"/>
              </w:rPr>
              <w:t>бул</w:t>
            </w:r>
            <w:proofErr w:type="spellEnd"/>
            <w:r w:rsidRPr="002607CF">
              <w:rPr>
                <w:lang w:val="bg-BG"/>
              </w:rPr>
              <w:t>."Славянски" №30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 xml:space="preserve">Ямбол, </w:t>
            </w:r>
            <w:proofErr w:type="spellStart"/>
            <w:r w:rsidRPr="002607CF">
              <w:rPr>
                <w:lang w:val="bg-BG"/>
              </w:rPr>
              <w:t>ул</w:t>
            </w:r>
            <w:proofErr w:type="spellEnd"/>
            <w:r w:rsidRPr="002607CF">
              <w:rPr>
                <w:lang w:val="bg-BG"/>
              </w:rPr>
              <w:t>."Търговска" №2, п.к.306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SRX210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1</w:t>
            </w:r>
          </w:p>
        </w:tc>
      </w:tr>
      <w:tr w:rsidR="002607CF" w:rsidRPr="002607CF" w:rsidTr="005F497C">
        <w:trPr>
          <w:trHeight w:val="300"/>
        </w:trPr>
        <w:tc>
          <w:tcPr>
            <w:tcW w:w="448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общо:</w:t>
            </w:r>
          </w:p>
        </w:tc>
        <w:tc>
          <w:tcPr>
            <w:tcW w:w="112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27</w:t>
            </w:r>
          </w:p>
        </w:tc>
        <w:tc>
          <w:tcPr>
            <w:tcW w:w="324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общо:</w:t>
            </w:r>
          </w:p>
        </w:tc>
        <w:tc>
          <w:tcPr>
            <w:tcW w:w="960" w:type="dxa"/>
            <w:noWrap/>
            <w:hideMark/>
          </w:tcPr>
          <w:p w:rsidR="002607CF" w:rsidRPr="002607CF" w:rsidRDefault="002607CF" w:rsidP="005F497C">
            <w:pPr>
              <w:rPr>
                <w:lang w:val="bg-BG"/>
              </w:rPr>
            </w:pPr>
            <w:r w:rsidRPr="002607CF">
              <w:rPr>
                <w:lang w:val="bg-BG"/>
              </w:rPr>
              <w:t>54</w:t>
            </w:r>
          </w:p>
        </w:tc>
      </w:tr>
    </w:tbl>
    <w:p w:rsidR="002607CF" w:rsidRPr="002607CF" w:rsidRDefault="002607CF" w:rsidP="002607CF">
      <w:pPr>
        <w:rPr>
          <w:lang w:val="bg-BG"/>
        </w:rPr>
      </w:pPr>
      <w:bookmarkStart w:id="0" w:name="_GoBack"/>
      <w:bookmarkEnd w:id="0"/>
    </w:p>
    <w:p w:rsidR="002607CF" w:rsidRPr="002607CF" w:rsidRDefault="002607CF" w:rsidP="002607CF">
      <w:pPr>
        <w:rPr>
          <w:lang w:val="bg-BG"/>
        </w:rPr>
      </w:pPr>
      <w:r w:rsidRPr="002607CF">
        <w:rPr>
          <w:lang w:val="bg-BG"/>
        </w:rPr>
        <w:t>Устройства от активната мрежа разположени в централно управление на ИА ГИТ – бул. „Дондуков“,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0"/>
        <w:gridCol w:w="2607"/>
        <w:gridCol w:w="2268"/>
        <w:gridCol w:w="1417"/>
      </w:tblGrid>
      <w:tr w:rsidR="002607CF" w:rsidRPr="002607CF" w:rsidTr="00262C29">
        <w:trPr>
          <w:trHeight w:val="30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Адрес</w:t>
            </w:r>
          </w:p>
        </w:tc>
        <w:tc>
          <w:tcPr>
            <w:tcW w:w="260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Вид устройство</w:t>
            </w:r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Марка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бр.</w:t>
            </w:r>
          </w:p>
        </w:tc>
      </w:tr>
      <w:tr w:rsidR="002607CF" w:rsidRPr="002607CF" w:rsidTr="00262C29">
        <w:trPr>
          <w:trHeight w:val="1275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 xml:space="preserve">Устройства от тип VPN </w:t>
            </w:r>
            <w:proofErr w:type="spellStart"/>
            <w:r w:rsidRPr="002607CF">
              <w:rPr>
                <w:b/>
                <w:bCs/>
                <w:lang w:val="bg-BG"/>
              </w:rPr>
              <w:t>Концентратор</w:t>
            </w:r>
            <w:proofErr w:type="spellEnd"/>
            <w:r w:rsidRPr="002607CF">
              <w:rPr>
                <w:b/>
                <w:bCs/>
                <w:lang w:val="bg-BG"/>
              </w:rPr>
              <w:t>, Защитна стена и Маршрутизатор</w:t>
            </w:r>
          </w:p>
        </w:tc>
        <w:tc>
          <w:tcPr>
            <w:tcW w:w="2268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Juniper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SRX240H2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2</w:t>
            </w:r>
          </w:p>
        </w:tc>
      </w:tr>
      <w:tr w:rsidR="002607CF" w:rsidRPr="002607CF" w:rsidTr="00262C29">
        <w:trPr>
          <w:trHeight w:val="51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lastRenderedPageBreak/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Устройства от тип Комутатор</w:t>
            </w:r>
          </w:p>
        </w:tc>
        <w:tc>
          <w:tcPr>
            <w:tcW w:w="2268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Allied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</w:t>
            </w:r>
            <w:proofErr w:type="spellStart"/>
            <w:r w:rsidRPr="002607CF">
              <w:rPr>
                <w:b/>
                <w:bCs/>
                <w:lang w:val="bg-BG"/>
              </w:rPr>
              <w:t>Telesis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AT-8000GS/48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  <w:tr w:rsidR="002607CF" w:rsidRPr="002607CF" w:rsidTr="00262C29">
        <w:trPr>
          <w:trHeight w:val="765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 xml:space="preserve">Оптични комутатори от тип SAN </w:t>
            </w:r>
            <w:proofErr w:type="spellStart"/>
            <w:r w:rsidRPr="002607CF">
              <w:rPr>
                <w:b/>
                <w:bCs/>
                <w:lang w:val="bg-BG"/>
              </w:rPr>
              <w:t>switch</w:t>
            </w:r>
            <w:proofErr w:type="spellEnd"/>
          </w:p>
        </w:tc>
        <w:tc>
          <w:tcPr>
            <w:tcW w:w="2268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Qlogic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SANBOX 5800V FULL FABRIC SWITSH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2</w:t>
            </w:r>
          </w:p>
        </w:tc>
      </w:tr>
      <w:tr w:rsidR="002607CF" w:rsidRPr="002607CF" w:rsidTr="00262C29">
        <w:trPr>
          <w:trHeight w:val="765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 xml:space="preserve">Оптични комутатори от тип SAN </w:t>
            </w:r>
            <w:proofErr w:type="spellStart"/>
            <w:r w:rsidRPr="002607CF">
              <w:rPr>
                <w:b/>
                <w:bCs/>
                <w:lang w:val="bg-BG"/>
              </w:rPr>
              <w:t>switch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 xml:space="preserve">IBM </w:t>
            </w:r>
            <w:proofErr w:type="spellStart"/>
            <w:r w:rsidRPr="002607CF">
              <w:rPr>
                <w:b/>
                <w:bCs/>
                <w:lang w:val="bg-BG"/>
              </w:rPr>
              <w:t>SanSwitch</w:t>
            </w:r>
            <w:proofErr w:type="spellEnd"/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  <w:tr w:rsidR="002607CF" w:rsidRPr="002607CF" w:rsidTr="00262C29">
        <w:trPr>
          <w:trHeight w:val="51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Устройства от тип Комутатор</w:t>
            </w:r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Linksys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slm2048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  <w:tr w:rsidR="002607CF" w:rsidRPr="002607CF" w:rsidTr="00262C29">
        <w:trPr>
          <w:trHeight w:val="30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 xml:space="preserve">защита стена </w:t>
            </w:r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Stormshield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SN900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  <w:tr w:rsidR="002607CF" w:rsidRPr="002607CF" w:rsidTr="00262C29">
        <w:trPr>
          <w:trHeight w:val="51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Устройства от тип Комутатор</w:t>
            </w:r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hp48p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  <w:tr w:rsidR="002607CF" w:rsidRPr="002607CF" w:rsidTr="00262C29">
        <w:trPr>
          <w:trHeight w:val="51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Устройства от тип Комутатор</w:t>
            </w:r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switch4800/48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  <w:tr w:rsidR="002607CF" w:rsidRPr="002607CF" w:rsidTr="00262C29">
        <w:trPr>
          <w:trHeight w:val="510"/>
        </w:trPr>
        <w:tc>
          <w:tcPr>
            <w:tcW w:w="2350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бул. „Дондуков“, 3</w:t>
            </w:r>
          </w:p>
        </w:tc>
        <w:tc>
          <w:tcPr>
            <w:tcW w:w="2607" w:type="dxa"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Устройства от тип маршрутизатор</w:t>
            </w:r>
          </w:p>
        </w:tc>
        <w:tc>
          <w:tcPr>
            <w:tcW w:w="2268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proofErr w:type="spellStart"/>
            <w:r w:rsidRPr="002607CF">
              <w:rPr>
                <w:b/>
                <w:bCs/>
                <w:lang w:val="bg-BG"/>
              </w:rPr>
              <w:t>cisco</w:t>
            </w:r>
            <w:proofErr w:type="spellEnd"/>
            <w:r w:rsidRPr="002607CF">
              <w:rPr>
                <w:b/>
                <w:bCs/>
                <w:lang w:val="bg-BG"/>
              </w:rPr>
              <w:t xml:space="preserve"> 2800</w:t>
            </w:r>
          </w:p>
        </w:tc>
        <w:tc>
          <w:tcPr>
            <w:tcW w:w="1417" w:type="dxa"/>
            <w:noWrap/>
            <w:hideMark/>
          </w:tcPr>
          <w:p w:rsidR="002607CF" w:rsidRPr="002607CF" w:rsidRDefault="002607CF" w:rsidP="005F497C">
            <w:pPr>
              <w:rPr>
                <w:b/>
                <w:bCs/>
                <w:lang w:val="bg-BG"/>
              </w:rPr>
            </w:pPr>
            <w:r w:rsidRPr="002607CF">
              <w:rPr>
                <w:b/>
                <w:bCs/>
                <w:lang w:val="bg-BG"/>
              </w:rPr>
              <w:t>1</w:t>
            </w:r>
          </w:p>
        </w:tc>
      </w:tr>
    </w:tbl>
    <w:p w:rsidR="00D1799C" w:rsidRPr="002607CF" w:rsidRDefault="00D1799C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</w:p>
    <w:p w:rsidR="00D1799C" w:rsidRPr="002607CF" w:rsidRDefault="00D1799C" w:rsidP="00942F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0"/>
          <w:lang w:val="bg-BG" w:eastAsia="bg-BG"/>
        </w:rPr>
      </w:pPr>
    </w:p>
    <w:p w:rsidR="00D1799C" w:rsidRPr="002607CF" w:rsidRDefault="00D1799C" w:rsidP="00262C29">
      <w:pPr>
        <w:spacing w:before="20" w:after="20" w:line="20" w:lineRule="atLeast"/>
        <w:rPr>
          <w:rFonts w:eastAsia="Times New Roman"/>
          <w:szCs w:val="20"/>
          <w:lang w:val="bg-BG" w:eastAsia="bg-BG"/>
        </w:rPr>
      </w:pPr>
      <w:r w:rsidRPr="002607CF">
        <w:rPr>
          <w:b/>
          <w:szCs w:val="20"/>
          <w:lang w:val="bg-BG"/>
        </w:rPr>
        <w:t xml:space="preserve"> </w:t>
      </w:r>
    </w:p>
    <w:sectPr w:rsidR="00D1799C" w:rsidRPr="00260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10" w:rsidRDefault="00DB4E10" w:rsidP="00993162">
      <w:pPr>
        <w:spacing w:after="0" w:line="240" w:lineRule="auto"/>
      </w:pPr>
      <w:r>
        <w:separator/>
      </w:r>
    </w:p>
  </w:endnote>
  <w:endnote w:type="continuationSeparator" w:id="0">
    <w:p w:rsidR="00DB4E10" w:rsidRDefault="00DB4E10" w:rsidP="0099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62" w:rsidRPr="00AD68B3" w:rsidRDefault="00993162" w:rsidP="00993162">
    <w:pPr>
      <w:pStyle w:val="a5"/>
      <w:jc w:val="center"/>
      <w:rPr>
        <w:sz w:val="16"/>
        <w:szCs w:val="16"/>
      </w:rPr>
    </w:pPr>
    <w:r w:rsidRPr="00AD68B3">
      <w:rPr>
        <w:sz w:val="16"/>
        <w:szCs w:val="16"/>
      </w:rPr>
      <w:t>1000 София</w:t>
    </w:r>
    <w:smartTag w:uri="urn:schemas-microsoft-com:office:smarttags" w:element="PersonName">
      <w:r w:rsidRPr="00AD68B3">
        <w:rPr>
          <w:sz w:val="16"/>
          <w:szCs w:val="16"/>
        </w:rPr>
        <w:t>,</w:t>
      </w:r>
    </w:smartTag>
    <w:r w:rsidRPr="00AD68B3">
      <w:rPr>
        <w:sz w:val="16"/>
        <w:szCs w:val="16"/>
      </w:rPr>
      <w:t xml:space="preserve"> бул. „Княз Ал. Дондуков” №3</w:t>
    </w:r>
  </w:p>
  <w:p w:rsidR="00993162" w:rsidRPr="00AD68B3" w:rsidRDefault="00993162" w:rsidP="00993162">
    <w:pPr>
      <w:pStyle w:val="a5"/>
      <w:jc w:val="center"/>
      <w:rPr>
        <w:sz w:val="16"/>
        <w:szCs w:val="16"/>
      </w:rPr>
    </w:pPr>
    <w:r w:rsidRPr="00AD68B3">
      <w:rPr>
        <w:sz w:val="16"/>
        <w:szCs w:val="16"/>
      </w:rPr>
      <w:t>тел.: 0700 17 670; факс: 02/987 47 17</w:t>
    </w:r>
  </w:p>
  <w:p w:rsidR="00993162" w:rsidRPr="00AD68B3" w:rsidRDefault="00993162" w:rsidP="00993162">
    <w:pPr>
      <w:pStyle w:val="a5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AD68B3">
      <w:rPr>
        <w:sz w:val="16"/>
        <w:szCs w:val="16"/>
      </w:rPr>
      <w:t xml:space="preserve">е-mail: </w:t>
    </w:r>
    <w:hyperlink r:id="rId1" w:history="1">
      <w:r w:rsidRPr="00AD68B3">
        <w:rPr>
          <w:rStyle w:val="a7"/>
          <w:sz w:val="16"/>
          <w:szCs w:val="16"/>
        </w:rPr>
        <w:t>info@gli.government.bg</w:t>
      </w:r>
    </w:hyperlink>
  </w:p>
  <w:p w:rsidR="00993162" w:rsidRDefault="00993162" w:rsidP="00993162">
    <w:pPr>
      <w:pStyle w:val="a5"/>
      <w:tabs>
        <w:tab w:val="right" w:pos="9100"/>
      </w:tabs>
      <w:jc w:val="center"/>
      <w:rPr>
        <w:sz w:val="16"/>
        <w:szCs w:val="16"/>
      </w:rPr>
    </w:pPr>
    <w:r w:rsidRPr="00AD68B3">
      <w:rPr>
        <w:sz w:val="16"/>
        <w:szCs w:val="16"/>
      </w:rPr>
      <w:t xml:space="preserve">web: </w:t>
    </w:r>
    <w:hyperlink r:id="rId2" w:history="1">
      <w:r w:rsidRPr="00C75F46">
        <w:rPr>
          <w:rStyle w:val="a7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10" w:rsidRDefault="00DB4E10" w:rsidP="00993162">
      <w:pPr>
        <w:spacing w:after="0" w:line="240" w:lineRule="auto"/>
      </w:pPr>
      <w:r>
        <w:separator/>
      </w:r>
    </w:p>
  </w:footnote>
  <w:footnote w:type="continuationSeparator" w:id="0">
    <w:p w:rsidR="00DB4E10" w:rsidRDefault="00DB4E10" w:rsidP="0099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2"/>
      <w:gridCol w:w="5443"/>
      <w:gridCol w:w="2247"/>
    </w:tblGrid>
    <w:tr w:rsidR="00993162" w:rsidRPr="00CF6249" w:rsidTr="00A7039F">
      <w:tc>
        <w:tcPr>
          <w:tcW w:w="1384" w:type="dxa"/>
        </w:tcPr>
        <w:p w:rsidR="00993162" w:rsidRDefault="00993162" w:rsidP="00993162">
          <w:pPr>
            <w:pStyle w:val="a3"/>
          </w:pPr>
          <w:r>
            <w:rPr>
              <w:lang w:eastAsia="bg-BG"/>
            </w:rPr>
            <w:drawing>
              <wp:inline distT="0" distB="0" distL="0" distR="0">
                <wp:extent cx="698500" cy="819785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993162" w:rsidRPr="004A1FCC" w:rsidRDefault="00993162" w:rsidP="00993162">
          <w:pPr>
            <w:pStyle w:val="a3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993162" w:rsidRDefault="00993162" w:rsidP="00993162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993162" w:rsidRPr="00FB4B61" w:rsidRDefault="00993162" w:rsidP="00993162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993162" w:rsidRPr="00CF6249" w:rsidRDefault="00993162" w:rsidP="00993162">
          <w:pPr>
            <w:spacing w:after="0" w:line="240" w:lineRule="auto"/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77470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3162" w:rsidRPr="00E334DE" w:rsidRDefault="00993162" w:rsidP="00993162">
    <w:pPr>
      <w:pStyle w:val="a3"/>
      <w:tabs>
        <w:tab w:val="left" w:pos="1155"/>
      </w:tabs>
      <w:spacing w:before="120"/>
      <w:rPr>
        <w:rFonts w:ascii="Times New Roman" w:hAnsi="Times New Roman"/>
        <w:sz w:val="26"/>
        <w:szCs w:val="26"/>
        <w:lang w:val="ru-RU"/>
      </w:rPr>
    </w:pPr>
    <w:r>
      <w:rPr>
        <w:rFonts w:ascii="Times New Roman" w:hAnsi="Times New Roman"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102235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299C2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05pt" to="45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8"/>
    <w:rsid w:val="00073DCC"/>
    <w:rsid w:val="000A379F"/>
    <w:rsid w:val="000A47FD"/>
    <w:rsid w:val="000C343F"/>
    <w:rsid w:val="00164BC5"/>
    <w:rsid w:val="00187299"/>
    <w:rsid w:val="001C22BE"/>
    <w:rsid w:val="00237B08"/>
    <w:rsid w:val="002607CF"/>
    <w:rsid w:val="00262C29"/>
    <w:rsid w:val="00281962"/>
    <w:rsid w:val="0030179F"/>
    <w:rsid w:val="00345F82"/>
    <w:rsid w:val="0042797F"/>
    <w:rsid w:val="004662AA"/>
    <w:rsid w:val="00475B04"/>
    <w:rsid w:val="00553DA4"/>
    <w:rsid w:val="00555428"/>
    <w:rsid w:val="005D2D94"/>
    <w:rsid w:val="00654DA8"/>
    <w:rsid w:val="0067211A"/>
    <w:rsid w:val="00691651"/>
    <w:rsid w:val="006B3EE3"/>
    <w:rsid w:val="006C1CBA"/>
    <w:rsid w:val="00702A1A"/>
    <w:rsid w:val="00746192"/>
    <w:rsid w:val="007606F3"/>
    <w:rsid w:val="00763818"/>
    <w:rsid w:val="00790285"/>
    <w:rsid w:val="007D66A5"/>
    <w:rsid w:val="007E1910"/>
    <w:rsid w:val="008423B2"/>
    <w:rsid w:val="008533E4"/>
    <w:rsid w:val="00942F26"/>
    <w:rsid w:val="00965BD4"/>
    <w:rsid w:val="009835B0"/>
    <w:rsid w:val="00993162"/>
    <w:rsid w:val="009E47EB"/>
    <w:rsid w:val="009F0F62"/>
    <w:rsid w:val="00B45C54"/>
    <w:rsid w:val="00B57238"/>
    <w:rsid w:val="00BB6419"/>
    <w:rsid w:val="00BC4335"/>
    <w:rsid w:val="00BE08EC"/>
    <w:rsid w:val="00C01AFA"/>
    <w:rsid w:val="00C20CFF"/>
    <w:rsid w:val="00C90BAD"/>
    <w:rsid w:val="00CE7C5D"/>
    <w:rsid w:val="00D0346A"/>
    <w:rsid w:val="00D1799C"/>
    <w:rsid w:val="00D32A7C"/>
    <w:rsid w:val="00D87491"/>
    <w:rsid w:val="00DB0CAB"/>
    <w:rsid w:val="00DB4BD2"/>
    <w:rsid w:val="00DB4E10"/>
    <w:rsid w:val="00E057B9"/>
    <w:rsid w:val="00E66252"/>
    <w:rsid w:val="00E72494"/>
    <w:rsid w:val="00E906DB"/>
    <w:rsid w:val="00ED1AB5"/>
    <w:rsid w:val="00EF6494"/>
    <w:rsid w:val="00F00C84"/>
    <w:rsid w:val="00F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5811C-2EF3-4DE9-B033-EEEB0D2E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62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sz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993162"/>
    <w:rPr>
      <w:noProof/>
    </w:rPr>
  </w:style>
  <w:style w:type="paragraph" w:styleId="a5">
    <w:name w:val="footer"/>
    <w:basedOn w:val="a"/>
    <w:link w:val="a6"/>
    <w:uiPriority w:val="99"/>
    <w:unhideWhenUsed/>
    <w:rsid w:val="0099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sz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993162"/>
    <w:rPr>
      <w:noProof/>
    </w:rPr>
  </w:style>
  <w:style w:type="character" w:styleId="a7">
    <w:name w:val="Hyperlink"/>
    <w:uiPriority w:val="99"/>
    <w:unhideWhenUsed/>
    <w:rsid w:val="00993162"/>
    <w:rPr>
      <w:color w:val="0000FF"/>
      <w:u w:val="single"/>
    </w:rPr>
  </w:style>
  <w:style w:type="paragraph" w:customStyle="1" w:styleId="CharCharChar">
    <w:name w:val="Char Char Char Знак"/>
    <w:basedOn w:val="a"/>
    <w:rsid w:val="00D1799C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8">
    <w:name w:val="Table Grid"/>
    <w:basedOn w:val="a1"/>
    <w:uiPriority w:val="39"/>
    <w:rsid w:val="0026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Гошова Александрова</dc:creator>
  <cp:keywords/>
  <dc:description/>
  <cp:lastModifiedBy>НИКОЛАЙ ТЮРКЕДЖИЕВ</cp:lastModifiedBy>
  <cp:revision>8</cp:revision>
  <dcterms:created xsi:type="dcterms:W3CDTF">2019-01-09T11:08:00Z</dcterms:created>
  <dcterms:modified xsi:type="dcterms:W3CDTF">2019-02-04T12:31:00Z</dcterms:modified>
</cp:coreProperties>
</file>